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2C38F" w14:textId="0C152C44" w:rsidR="00662701" w:rsidRDefault="00D247BC">
      <w:r>
        <w:t>STAT 335: HW #4</w:t>
      </w:r>
      <w:r w:rsidR="00662701">
        <w:tab/>
      </w:r>
      <w:r w:rsidR="00662701">
        <w:tab/>
      </w:r>
      <w:r w:rsidR="00662701">
        <w:tab/>
      </w:r>
      <w:r w:rsidR="00ED7AAE">
        <w:tab/>
      </w:r>
      <w:r w:rsidR="00ED7AAE">
        <w:tab/>
      </w:r>
      <w:r w:rsidR="00662701">
        <w:t>Name: _______</w:t>
      </w:r>
      <w:r>
        <w:t>______________________</w:t>
      </w:r>
      <w:r>
        <w:br/>
        <w:t>Fall 2018</w:t>
      </w:r>
      <w:r w:rsidR="00662701">
        <w:br/>
        <w:t>Points:</w:t>
      </w:r>
      <w:r w:rsidR="009E1556">
        <w:t xml:space="preserve"> 40</w:t>
      </w:r>
    </w:p>
    <w:p w14:paraId="47083890" w14:textId="354988F9" w:rsidR="002D53A4" w:rsidRDefault="002D53A4">
      <w:r w:rsidRPr="00D16F70">
        <w:rPr>
          <w:i/>
        </w:rPr>
        <w:t>Note: Whenever possible you can use an R package and related functions to compute all quantities</w:t>
      </w:r>
      <w:r w:rsidR="00D16F70" w:rsidRPr="00D16F70">
        <w:rPr>
          <w:i/>
        </w:rPr>
        <w:t xml:space="preserve">. </w:t>
      </w:r>
      <w:r w:rsidR="00D16F70">
        <w:rPr>
          <w:i/>
        </w:rPr>
        <w:t xml:space="preserve">You should provide a copy of your R output for each question. </w:t>
      </w:r>
    </w:p>
    <w:p w14:paraId="75C28C70" w14:textId="77777777" w:rsidR="00D16F70" w:rsidRDefault="00D16F70"/>
    <w:p w14:paraId="3B25005E" w14:textId="423E940D" w:rsidR="00662701" w:rsidRDefault="00953B78">
      <w:r>
        <w:t>For t</w:t>
      </w:r>
      <w:r w:rsidR="00662701">
        <w:t>h</w:t>
      </w:r>
      <w:r>
        <w:t>e</w:t>
      </w:r>
      <w:r w:rsidR="00353500">
        <w:t xml:space="preserve"> first part of this </w:t>
      </w:r>
      <w:r w:rsidR="00662701">
        <w:t xml:space="preserve">homework </w:t>
      </w:r>
      <w:r>
        <w:t xml:space="preserve">assignment, you will be computing internal consistency reliability measures for </w:t>
      </w:r>
      <w:r w:rsidR="00353500">
        <w:t xml:space="preserve">outcomes from a survey instrument used to measure stress, i.e. the </w:t>
      </w:r>
      <w:r w:rsidR="00662701">
        <w:t>Perceived Stress Scale survey instrument.</w:t>
      </w:r>
    </w:p>
    <w:p w14:paraId="158BF190" w14:textId="77777777" w:rsidR="00662701" w:rsidRDefault="00662701" w:rsidP="00662701">
      <w:pPr>
        <w:jc w:val="center"/>
      </w:pPr>
      <w:r>
        <w:rPr>
          <w:noProof/>
        </w:rPr>
        <w:drawing>
          <wp:inline distT="0" distB="0" distL="0" distR="0" wp14:anchorId="0ECEDFAB" wp14:editId="3167540D">
            <wp:extent cx="3314700" cy="370814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7229" cy="371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EEBDE" w14:textId="77777777" w:rsidR="00662701" w:rsidRDefault="00304E22" w:rsidP="00662701">
      <w:r>
        <w:t>Scoring for this instrument</w:t>
      </w:r>
      <w:r w:rsidR="00662701">
        <w:t>:</w:t>
      </w:r>
    </w:p>
    <w:p w14:paraId="1B6B733A" w14:textId="77777777" w:rsidR="00662701" w:rsidRDefault="00662701" w:rsidP="00662701">
      <w:pPr>
        <w:pStyle w:val="ListParagraph"/>
        <w:numPr>
          <w:ilvl w:val="0"/>
          <w:numId w:val="1"/>
        </w:numPr>
      </w:pPr>
      <w:r>
        <w:t>Overall Score</w:t>
      </w:r>
    </w:p>
    <w:p w14:paraId="043027CE" w14:textId="77777777" w:rsidR="00662701" w:rsidRDefault="00662701" w:rsidP="00662701">
      <w:pPr>
        <w:pStyle w:val="ListParagraph"/>
        <w:numPr>
          <w:ilvl w:val="0"/>
          <w:numId w:val="1"/>
        </w:numPr>
      </w:pPr>
      <w:r>
        <w:t>Two sub-scores</w:t>
      </w:r>
    </w:p>
    <w:p w14:paraId="4673B1FF" w14:textId="77777777" w:rsidR="00662701" w:rsidRDefault="00662701" w:rsidP="00662701">
      <w:pPr>
        <w:pStyle w:val="ListParagraph"/>
        <w:numPr>
          <w:ilvl w:val="1"/>
          <w:numId w:val="1"/>
        </w:numPr>
      </w:pPr>
      <w:r>
        <w:t>Perceived Helplessness – Questions 4, 5, 7, and 8</w:t>
      </w:r>
    </w:p>
    <w:p w14:paraId="5F806B43" w14:textId="77777777" w:rsidR="00662701" w:rsidRDefault="00662701" w:rsidP="00662701">
      <w:pPr>
        <w:pStyle w:val="ListParagraph"/>
        <w:numPr>
          <w:ilvl w:val="1"/>
          <w:numId w:val="1"/>
        </w:numPr>
      </w:pPr>
      <w:r>
        <w:t>Perceived Self-Efficacy – Questions 1, 2, 3, 6, 9, and 10</w:t>
      </w:r>
    </w:p>
    <w:p w14:paraId="5C9FCB32" w14:textId="3845B046" w:rsidR="00662701" w:rsidRDefault="00662701" w:rsidP="00662701">
      <w:r>
        <w:t>Note: The perceived helplessness items are reserve coded on this survey.</w:t>
      </w:r>
      <w:r w:rsidR="00304E22">
        <w:t xml:space="preserve">  Thus, when an overall score is computed, adjustments </w:t>
      </w:r>
      <w:r w:rsidR="00353500">
        <w:t xml:space="preserve">to these scores </w:t>
      </w:r>
      <w:r w:rsidR="00304E22">
        <w:t>must be made.</w:t>
      </w:r>
    </w:p>
    <w:p w14:paraId="1F1E044B" w14:textId="0A9ED97C" w:rsidR="00304E22" w:rsidRDefault="00D77162" w:rsidP="00662701">
      <w:r w:rsidRPr="00353500">
        <w:rPr>
          <w:u w:val="single"/>
        </w:rPr>
        <w:t>Questio</w:t>
      </w:r>
      <w:r w:rsidRPr="00AF22D1">
        <w:rPr>
          <w:u w:val="single"/>
        </w:rPr>
        <w:t>n</w:t>
      </w:r>
      <w:r w:rsidR="00353500" w:rsidRPr="00AF22D1">
        <w:rPr>
          <w:u w:val="single"/>
        </w:rPr>
        <w:t>s</w:t>
      </w:r>
    </w:p>
    <w:p w14:paraId="5D978131" w14:textId="1A982984" w:rsidR="00D77162" w:rsidRDefault="00D77162" w:rsidP="00D77162">
      <w:pPr>
        <w:pStyle w:val="ListParagraph"/>
        <w:numPr>
          <w:ilvl w:val="0"/>
          <w:numId w:val="2"/>
        </w:numPr>
      </w:pPr>
      <w:r>
        <w:t xml:space="preserve">What is the average inter-item correlation for the overall score?  What is this value for each of the sub-scores?  </w:t>
      </w:r>
      <w:proofErr w:type="gramStart"/>
      <w:r>
        <w:t>Provide an interpretation of each of these values?</w:t>
      </w:r>
      <w:proofErr w:type="gramEnd"/>
      <w:r w:rsidR="00984328">
        <w:t xml:space="preserve"> (4 pts)</w:t>
      </w:r>
    </w:p>
    <w:p w14:paraId="117ECBCF" w14:textId="415135D0" w:rsidR="00D16F70" w:rsidRDefault="00D77162" w:rsidP="00D16F70">
      <w:pPr>
        <w:pStyle w:val="ListParagraph"/>
        <w:numPr>
          <w:ilvl w:val="0"/>
          <w:numId w:val="2"/>
        </w:numPr>
      </w:pPr>
      <w:r>
        <w:lastRenderedPageBreak/>
        <w:t>Which items appear to have the strong</w:t>
      </w:r>
      <w:r w:rsidR="00953B78">
        <w:t>est</w:t>
      </w:r>
      <w:r>
        <w:t xml:space="preserve"> correlation with each other?  </w:t>
      </w:r>
      <w:r w:rsidR="00953B78">
        <w:t xml:space="preserve">Consider the wording for these </w:t>
      </w:r>
      <w:proofErr w:type="gramStart"/>
      <w:r w:rsidR="00953B78">
        <w:t>items,</w:t>
      </w:r>
      <w:proofErr w:type="gramEnd"/>
      <w:r w:rsidR="00953B78">
        <w:t xml:space="preserve"> does it make sense that these two items have the strongest correlation?  </w:t>
      </w:r>
      <w:r>
        <w:t>Discuss.</w:t>
      </w:r>
      <w:r w:rsidR="00984328">
        <w:t xml:space="preserve"> (3 pts)</w:t>
      </w:r>
      <w:r w:rsidR="00D16F70">
        <w:br/>
      </w:r>
    </w:p>
    <w:p w14:paraId="2DC914DF" w14:textId="680C268D" w:rsidR="00953B78" w:rsidRDefault="00953B78" w:rsidP="00D16F70">
      <w:pPr>
        <w:pStyle w:val="ListParagraph"/>
        <w:numPr>
          <w:ilvl w:val="0"/>
          <w:numId w:val="2"/>
        </w:numPr>
      </w:pPr>
      <w:r>
        <w:t xml:space="preserve">Use the split-half reliability approach to compute the Spearman-Brown corrected internal consistency correlation for the overall score.  Interpret this value.  </w:t>
      </w:r>
      <w:r w:rsidR="00984328">
        <w:t>(3 pts)</w:t>
      </w:r>
      <w:r w:rsidR="00D16F70">
        <w:br/>
      </w:r>
    </w:p>
    <w:p w14:paraId="3B928DF8" w14:textId="0566F9C8" w:rsidR="00953B78" w:rsidRDefault="00D77162" w:rsidP="00953B78">
      <w:pPr>
        <w:pStyle w:val="ListParagraph"/>
        <w:numPr>
          <w:ilvl w:val="0"/>
          <w:numId w:val="2"/>
        </w:numPr>
      </w:pPr>
      <w:r>
        <w:t>Compute Cronbach’s alpha for the overall score.  Provide an interpretation of this value.  Compute Cronbach’s alph</w:t>
      </w:r>
      <w:r w:rsidR="00953B78">
        <w:t xml:space="preserve">a for each of the sub-scores.  </w:t>
      </w:r>
      <w:r w:rsidR="00953B78">
        <w:t>Again, p</w:t>
      </w:r>
      <w:r w:rsidR="00953B78">
        <w:t>rovide an interpretation of these</w:t>
      </w:r>
      <w:r w:rsidR="00953B78">
        <w:t xml:space="preserve"> value</w:t>
      </w:r>
      <w:r w:rsidR="00953B78">
        <w:t>s</w:t>
      </w:r>
      <w:r w:rsidR="00953B78">
        <w:t>.</w:t>
      </w:r>
      <w:r w:rsidR="00984328">
        <w:t xml:space="preserve"> (3 pts)</w:t>
      </w:r>
    </w:p>
    <w:p w14:paraId="445C6901" w14:textId="6336661A" w:rsidR="00D77162" w:rsidRDefault="00D77162" w:rsidP="00D77162">
      <w:pPr>
        <w:pStyle w:val="ListParagraph"/>
      </w:pPr>
    </w:p>
    <w:p w14:paraId="38F7EEC7" w14:textId="77777777" w:rsidR="00953B78" w:rsidRDefault="00953B78" w:rsidP="00D77162">
      <w:pPr>
        <w:pStyle w:val="ListParagraph"/>
      </w:pPr>
    </w:p>
    <w:p w14:paraId="6E26FB32" w14:textId="5BBBB8AF" w:rsidR="00953B78" w:rsidRDefault="00AF22D1" w:rsidP="00353500">
      <w:r>
        <w:t>N</w:t>
      </w:r>
      <w:r w:rsidR="00953B78">
        <w:t xml:space="preserve">ext, </w:t>
      </w:r>
      <w:r>
        <w:t xml:space="preserve">consider a second survey instrument that </w:t>
      </w:r>
      <w:proofErr w:type="gramStart"/>
      <w:r>
        <w:t>is intended</w:t>
      </w:r>
      <w:proofErr w:type="gramEnd"/>
      <w:r>
        <w:t xml:space="preserve"> to measures the “well-being” of an individual, i.e. the Linear Analog </w:t>
      </w:r>
      <w:proofErr w:type="spellStart"/>
      <w:r>
        <w:t>Self Assessment</w:t>
      </w:r>
      <w:proofErr w:type="spellEnd"/>
      <w:r>
        <w:t xml:space="preserve"> </w:t>
      </w:r>
      <w:r w:rsidR="00953B78">
        <w:t xml:space="preserve">(LASA) </w:t>
      </w:r>
      <w:r>
        <w:t xml:space="preserve">survey instrument.  </w:t>
      </w:r>
      <w:r w:rsidR="00953B78">
        <w:t xml:space="preserve">LASA </w:t>
      </w:r>
      <w:proofErr w:type="gramStart"/>
      <w:r w:rsidR="00953B78">
        <w:t>was given</w:t>
      </w:r>
      <w:proofErr w:type="gramEnd"/>
      <w:r w:rsidR="00953B78">
        <w:t xml:space="preserve"> to the same study participants as above, i.e. those that gave outcomes from the </w:t>
      </w:r>
      <w:r w:rsidR="00953B78">
        <w:t>Perceived Stress Scale</w:t>
      </w:r>
      <w:r w:rsidR="00953B78">
        <w:t xml:space="preserve"> survey instrument. </w:t>
      </w:r>
    </w:p>
    <w:p w14:paraId="1C734FF3" w14:textId="0D499ACE" w:rsidR="00D77162" w:rsidRDefault="00953B78" w:rsidP="00353500">
      <w:r>
        <w:t xml:space="preserve">LASA is copyright protected; thus, one should not openly share the exact wording of these survey items.  There are only five items on LASA and the focus of each item </w:t>
      </w:r>
      <w:proofErr w:type="gramStart"/>
      <w:r>
        <w:t>is presented</w:t>
      </w:r>
      <w:proofErr w:type="gramEnd"/>
      <w:r>
        <w:t xml:space="preserve"> in the table below.  The scale on LASA goes from </w:t>
      </w:r>
      <w:proofErr w:type="gramStart"/>
      <w:r w:rsidR="00CD47E8">
        <w:t>0</w:t>
      </w:r>
      <w:proofErr w:type="gramEnd"/>
      <w:r w:rsidR="00CD47E8">
        <w:t xml:space="preserve"> (bad) through 10 (good).  None of the items on LASA </w:t>
      </w:r>
      <w:proofErr w:type="gramStart"/>
      <w:r w:rsidR="00CD47E8">
        <w:t>are</w:t>
      </w:r>
      <w:proofErr w:type="gramEnd"/>
      <w:r w:rsidR="00CD47E8">
        <w:t xml:space="preserve"> reverse coded.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41"/>
        <w:gridCol w:w="2308"/>
      </w:tblGrid>
      <w:tr w:rsidR="00AF22D1" w14:paraId="3E8D72C0" w14:textId="77777777" w:rsidTr="00AF22D1">
        <w:trPr>
          <w:jc w:val="center"/>
        </w:trPr>
        <w:tc>
          <w:tcPr>
            <w:tcW w:w="1141" w:type="dxa"/>
            <w:shd w:val="clear" w:color="auto" w:fill="D9D9D9" w:themeFill="background1" w:themeFillShade="D9"/>
          </w:tcPr>
          <w:p w14:paraId="3C1D1172" w14:textId="35B24EFE" w:rsidR="00AF22D1" w:rsidRDefault="00AF22D1" w:rsidP="00AF22D1">
            <w:pPr>
              <w:jc w:val="center"/>
            </w:pPr>
            <w:r>
              <w:t>Items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14:paraId="42332133" w14:textId="34478681" w:rsidR="00AF22D1" w:rsidRDefault="00AF22D1" w:rsidP="00AF22D1">
            <w:pPr>
              <w:jc w:val="center"/>
            </w:pPr>
            <w:r>
              <w:t>Focus of Item</w:t>
            </w:r>
          </w:p>
        </w:tc>
      </w:tr>
      <w:tr w:rsidR="00AF22D1" w14:paraId="32840D1E" w14:textId="77777777" w:rsidTr="00AF22D1">
        <w:trPr>
          <w:jc w:val="center"/>
        </w:trPr>
        <w:tc>
          <w:tcPr>
            <w:tcW w:w="1141" w:type="dxa"/>
          </w:tcPr>
          <w:p w14:paraId="537805B1" w14:textId="3A5B2E29" w:rsidR="00AF22D1" w:rsidRDefault="00AF22D1" w:rsidP="00AF22D1">
            <w:pPr>
              <w:jc w:val="center"/>
            </w:pPr>
            <w:r>
              <w:t>1</w:t>
            </w:r>
          </w:p>
        </w:tc>
        <w:tc>
          <w:tcPr>
            <w:tcW w:w="2308" w:type="dxa"/>
          </w:tcPr>
          <w:p w14:paraId="3E7F3E41" w14:textId="304DC887" w:rsidR="00AF22D1" w:rsidRDefault="00AF22D1" w:rsidP="00353500">
            <w:r>
              <w:t>Physical well-being</w:t>
            </w:r>
          </w:p>
        </w:tc>
      </w:tr>
      <w:tr w:rsidR="00AF22D1" w14:paraId="716422A9" w14:textId="77777777" w:rsidTr="00AF22D1">
        <w:trPr>
          <w:jc w:val="center"/>
        </w:trPr>
        <w:tc>
          <w:tcPr>
            <w:tcW w:w="1141" w:type="dxa"/>
          </w:tcPr>
          <w:p w14:paraId="0EF81902" w14:textId="57069FE7" w:rsidR="00AF22D1" w:rsidRDefault="00AF22D1" w:rsidP="00AF22D1">
            <w:pPr>
              <w:jc w:val="center"/>
            </w:pPr>
            <w:r>
              <w:t>2</w:t>
            </w:r>
          </w:p>
        </w:tc>
        <w:tc>
          <w:tcPr>
            <w:tcW w:w="2308" w:type="dxa"/>
          </w:tcPr>
          <w:p w14:paraId="5EE424C9" w14:textId="0122E0CE" w:rsidR="00AF22D1" w:rsidRDefault="00AF22D1" w:rsidP="00353500">
            <w:r>
              <w:t>Emotional well-being</w:t>
            </w:r>
          </w:p>
        </w:tc>
      </w:tr>
      <w:tr w:rsidR="00AF22D1" w14:paraId="604366C5" w14:textId="77777777" w:rsidTr="00AF22D1">
        <w:trPr>
          <w:jc w:val="center"/>
        </w:trPr>
        <w:tc>
          <w:tcPr>
            <w:tcW w:w="1141" w:type="dxa"/>
          </w:tcPr>
          <w:p w14:paraId="29929FF6" w14:textId="343145EC" w:rsidR="00AF22D1" w:rsidRDefault="00AF22D1" w:rsidP="00AF22D1">
            <w:pPr>
              <w:jc w:val="center"/>
            </w:pPr>
            <w:r>
              <w:t>3</w:t>
            </w:r>
          </w:p>
        </w:tc>
        <w:tc>
          <w:tcPr>
            <w:tcW w:w="2308" w:type="dxa"/>
          </w:tcPr>
          <w:p w14:paraId="790F6FDD" w14:textId="1DA7AE9B" w:rsidR="00AF22D1" w:rsidRDefault="00AF22D1" w:rsidP="00353500">
            <w:r>
              <w:t>Spiritual well-being</w:t>
            </w:r>
          </w:p>
        </w:tc>
      </w:tr>
      <w:tr w:rsidR="00AF22D1" w14:paraId="768E4E0B" w14:textId="77777777" w:rsidTr="00AF22D1">
        <w:trPr>
          <w:jc w:val="center"/>
        </w:trPr>
        <w:tc>
          <w:tcPr>
            <w:tcW w:w="1141" w:type="dxa"/>
          </w:tcPr>
          <w:p w14:paraId="14CA8C94" w14:textId="615442E1" w:rsidR="00AF22D1" w:rsidRDefault="00AF22D1" w:rsidP="00AF22D1">
            <w:pPr>
              <w:jc w:val="center"/>
            </w:pPr>
            <w:r>
              <w:t>4</w:t>
            </w:r>
          </w:p>
        </w:tc>
        <w:tc>
          <w:tcPr>
            <w:tcW w:w="2308" w:type="dxa"/>
          </w:tcPr>
          <w:p w14:paraId="397FCAA7" w14:textId="599E4FCA" w:rsidR="00AF22D1" w:rsidRDefault="00AF22D1" w:rsidP="00353500">
            <w:r>
              <w:t>Intellectual well-being</w:t>
            </w:r>
          </w:p>
        </w:tc>
      </w:tr>
      <w:tr w:rsidR="00AF22D1" w14:paraId="2FF8575E" w14:textId="77777777" w:rsidTr="00AF22D1">
        <w:trPr>
          <w:jc w:val="center"/>
        </w:trPr>
        <w:tc>
          <w:tcPr>
            <w:tcW w:w="1141" w:type="dxa"/>
          </w:tcPr>
          <w:p w14:paraId="4C54F2FB" w14:textId="78968AE6" w:rsidR="00AF22D1" w:rsidRDefault="00AF22D1" w:rsidP="00AF22D1">
            <w:pPr>
              <w:jc w:val="center"/>
            </w:pPr>
            <w:r>
              <w:t>5</w:t>
            </w:r>
          </w:p>
        </w:tc>
        <w:tc>
          <w:tcPr>
            <w:tcW w:w="2308" w:type="dxa"/>
          </w:tcPr>
          <w:p w14:paraId="71FA721B" w14:textId="1BB32349" w:rsidR="00AF22D1" w:rsidRDefault="00AF22D1" w:rsidP="00353500">
            <w:r>
              <w:t>Overall well-being</w:t>
            </w:r>
          </w:p>
        </w:tc>
      </w:tr>
    </w:tbl>
    <w:p w14:paraId="0A0099B3" w14:textId="6749A401" w:rsidR="00AF22D1" w:rsidRDefault="00AF22D1" w:rsidP="00953B78"/>
    <w:p w14:paraId="0729DBCE" w14:textId="607B5050" w:rsidR="00AF22D1" w:rsidRDefault="00AF22D1" w:rsidP="00AF22D1">
      <w:pPr>
        <w:pStyle w:val="ListParagraph"/>
        <w:numPr>
          <w:ilvl w:val="0"/>
          <w:numId w:val="2"/>
        </w:numPr>
      </w:pPr>
      <w:r>
        <w:t>Comp</w:t>
      </w:r>
      <w:r w:rsidR="00CD47E8">
        <w:t xml:space="preserve">ute the inter-item correlations, i.e. </w:t>
      </w:r>
      <w:proofErr w:type="gramStart"/>
      <w:r w:rsidR="00CD47E8">
        <w:t>pair-wise</w:t>
      </w:r>
      <w:proofErr w:type="gramEnd"/>
      <w:r w:rsidR="00CD47E8">
        <w:t xml:space="preserve"> correlations, for a</w:t>
      </w:r>
      <w:r>
        <w:t xml:space="preserve">ll five items.  Which type of well-being (physical, emotional, spiritual or intellectual) appears to </w:t>
      </w:r>
      <w:proofErr w:type="gramStart"/>
      <w:r>
        <w:t xml:space="preserve">be </w:t>
      </w:r>
      <w:r w:rsidR="00CD47E8">
        <w:t>most</w:t>
      </w:r>
      <w:r>
        <w:t xml:space="preserve"> correlated</w:t>
      </w:r>
      <w:proofErr w:type="gramEnd"/>
      <w:r>
        <w:t xml:space="preserve"> with </w:t>
      </w:r>
      <w:r w:rsidR="00CD47E8">
        <w:t xml:space="preserve">item #5 -- </w:t>
      </w:r>
      <w:r>
        <w:t>overall well-being?  Discuss.</w:t>
      </w:r>
      <w:r w:rsidR="00984328">
        <w:t xml:space="preserve"> (</w:t>
      </w:r>
      <w:r w:rsidR="00FD3FA4">
        <w:t>3</w:t>
      </w:r>
      <w:r w:rsidR="00984328">
        <w:t xml:space="preserve"> pts)</w:t>
      </w:r>
    </w:p>
    <w:p w14:paraId="7A9D2D64" w14:textId="56D44837" w:rsidR="00AF22D1" w:rsidRDefault="00AF22D1" w:rsidP="00AF22D1">
      <w:pPr>
        <w:pStyle w:val="ListParagraph"/>
      </w:pPr>
    </w:p>
    <w:p w14:paraId="28E347D7" w14:textId="77777777" w:rsidR="00365108" w:rsidRDefault="00365108" w:rsidP="00AF22D1">
      <w:pPr>
        <w:pStyle w:val="ListParagraph"/>
      </w:pPr>
    </w:p>
    <w:p w14:paraId="2D77251B" w14:textId="53DCBB12" w:rsidR="00AF22D1" w:rsidRDefault="00AF22D1" w:rsidP="00AF22D1">
      <w:pPr>
        <w:pStyle w:val="ListParagraph"/>
        <w:numPr>
          <w:ilvl w:val="0"/>
          <w:numId w:val="2"/>
        </w:numPr>
      </w:pPr>
      <w:r>
        <w:t xml:space="preserve">Compute an average </w:t>
      </w:r>
      <w:r w:rsidR="00CD47E8">
        <w:t xml:space="preserve">well-being score using </w:t>
      </w:r>
      <w:r w:rsidR="00F96463">
        <w:t xml:space="preserve">items 1-4.  What is the correlation between this average and </w:t>
      </w:r>
      <w:r w:rsidR="00CD47E8">
        <w:t xml:space="preserve">item #5 - </w:t>
      </w:r>
      <w:r w:rsidR="00F96463">
        <w:t>o</w:t>
      </w:r>
      <w:r w:rsidR="00CD47E8">
        <w:t>verall well-being?  Consider this</w:t>
      </w:r>
      <w:r w:rsidR="00F96463">
        <w:t xml:space="preserve"> correlation </w:t>
      </w:r>
      <w:r w:rsidR="00CD47E8">
        <w:t xml:space="preserve">value, </w:t>
      </w:r>
      <w:r w:rsidR="00F96463">
        <w:t xml:space="preserve">what would be your advice on whether or not Item #5 </w:t>
      </w:r>
      <w:proofErr w:type="gramStart"/>
      <w:r w:rsidR="00F96463">
        <w:t>should be removed</w:t>
      </w:r>
      <w:proofErr w:type="gramEnd"/>
      <w:r w:rsidR="00F96463">
        <w:t xml:space="preserve"> from this survey instrument?  Discuss.</w:t>
      </w:r>
      <w:r w:rsidR="00984328">
        <w:t xml:space="preserve"> (4 pts)</w:t>
      </w:r>
    </w:p>
    <w:p w14:paraId="6C4B1374" w14:textId="3DF9699D" w:rsidR="00F96463" w:rsidRDefault="00F96463" w:rsidP="00823BD5"/>
    <w:p w14:paraId="435D8DB0" w14:textId="3247BF20" w:rsidR="00365108" w:rsidRDefault="00365108">
      <w:r>
        <w:br w:type="page"/>
      </w:r>
    </w:p>
    <w:p w14:paraId="057BF510" w14:textId="77777777" w:rsidR="00AC3656" w:rsidRDefault="00AC3656" w:rsidP="00823BD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2695"/>
      </w:tblGrid>
      <w:tr w:rsidR="00AC3656" w14:paraId="4C546B75" w14:textId="77777777" w:rsidTr="00AC3656">
        <w:tc>
          <w:tcPr>
            <w:tcW w:w="6655" w:type="dxa"/>
          </w:tcPr>
          <w:p w14:paraId="5D24B0B2" w14:textId="3F42A3BA" w:rsidR="00AC3656" w:rsidRDefault="00AC3656" w:rsidP="00AC3656">
            <w:r>
              <w:t xml:space="preserve">The Suicide Prevention Resource Center provides a list of resources that </w:t>
            </w:r>
            <w:proofErr w:type="gramStart"/>
            <w:r>
              <w:t>can be used</w:t>
            </w:r>
            <w:proofErr w:type="gramEnd"/>
            <w:r>
              <w:t xml:space="preserve"> to evaluate the risk of suicide for an individual.</w:t>
            </w:r>
            <w:r>
              <w:br/>
            </w:r>
          </w:p>
          <w:p w14:paraId="2E188F14" w14:textId="1C1DD35F" w:rsidR="00AC3656" w:rsidRDefault="00AC3656" w:rsidP="00AC3656">
            <w:r>
              <w:t xml:space="preserve">Source:  </w:t>
            </w:r>
            <w:hyperlink r:id="rId8" w:history="1">
              <w:r w:rsidRPr="00AC3656">
                <w:rPr>
                  <w:rStyle w:val="Hyperlink"/>
                  <w:sz w:val="16"/>
                </w:rPr>
                <w:t>https://zerosuicide.sprc.org/toolkit/identify/screening-and-assessing-suicide-risk</w:t>
              </w:r>
            </w:hyperlink>
            <w:r w:rsidRPr="00AC3656">
              <w:rPr>
                <w:sz w:val="16"/>
              </w:rPr>
              <w:t xml:space="preserve"> </w:t>
            </w:r>
          </w:p>
        </w:tc>
        <w:tc>
          <w:tcPr>
            <w:tcW w:w="2695" w:type="dxa"/>
          </w:tcPr>
          <w:p w14:paraId="7F35C1B0" w14:textId="4AB99F4A" w:rsidR="00AC3656" w:rsidRDefault="00AC3656" w:rsidP="00AC36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20C388" wp14:editId="59FA1697">
                  <wp:extent cx="1562100" cy="37997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309" cy="386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C629F4" w14:textId="5C2292FC" w:rsidR="00AC3656" w:rsidRDefault="00673C61" w:rsidP="00AC3656">
      <w:r>
        <w:br/>
      </w:r>
      <w:r w:rsidR="00AC3656">
        <w:t xml:space="preserve">Suppose you work for the Suicide Prevention </w:t>
      </w:r>
      <w:r w:rsidR="00FC7983">
        <w:t xml:space="preserve">Clinic.  One </w:t>
      </w:r>
      <w:r w:rsidR="00AC3656">
        <w:t>of the questions on a commonly used tool to evaluate the risk of suicide is, “Over the past month, how often have you considered harming yourself?</w:t>
      </w:r>
      <w:proofErr w:type="gramStart"/>
      <w:r w:rsidR="00AC3656">
        <w:t>”.</w:t>
      </w:r>
      <w:proofErr w:type="gramEnd"/>
      <w:r w:rsidR="00AC3656">
        <w:t xml:space="preserve">   This standard question allow respondents to select either </w:t>
      </w:r>
      <w:r w:rsidR="00365108">
        <w:t>“</w:t>
      </w:r>
      <w:r w:rsidR="00AC3656">
        <w:t>Not Often</w:t>
      </w:r>
      <w:r w:rsidR="00365108">
        <w:t>”</w:t>
      </w:r>
      <w:r w:rsidR="00AC3656">
        <w:t xml:space="preserve"> or </w:t>
      </w:r>
      <w:r w:rsidR="00365108">
        <w:t>“</w:t>
      </w:r>
      <w:r w:rsidR="00AC3656">
        <w:t>Often</w:t>
      </w:r>
      <w:r w:rsidR="00365108">
        <w:t>”</w:t>
      </w:r>
      <w:r w:rsidR="00AC3656">
        <w:t xml:space="preserve">.  </w:t>
      </w:r>
      <w:r w:rsidR="00365108">
        <w:t>You believe that too often respondents tend to pick “Not Often”</w:t>
      </w:r>
      <w:r w:rsidR="00FC7983">
        <w:t xml:space="preserve"> and </w:t>
      </w:r>
      <w:proofErr w:type="gramStart"/>
      <w:r w:rsidR="00FC7983">
        <w:t>you’re</w:t>
      </w:r>
      <w:proofErr w:type="gramEnd"/>
      <w:r w:rsidR="00FC7983">
        <w:t xml:space="preserve"> </w:t>
      </w:r>
      <w:r w:rsidR="00AC3656">
        <w:t xml:space="preserve">considering </w:t>
      </w:r>
      <w:r w:rsidR="00365108">
        <w:t xml:space="preserve">changing the way in which people respond to this question.  </w:t>
      </w:r>
      <w:r w:rsidR="00FC7983">
        <w:t xml:space="preserve">Your </w:t>
      </w:r>
      <w:r w:rsidR="00365108">
        <w:t>two alternative</w:t>
      </w:r>
      <w:r w:rsidR="00FC7983">
        <w:t>s</w:t>
      </w:r>
      <w:r w:rsidR="00365108">
        <w:t xml:space="preserve"> </w:t>
      </w:r>
      <w:proofErr w:type="gramStart"/>
      <w:r w:rsidR="00365108">
        <w:t>are shown</w:t>
      </w:r>
      <w:proofErr w:type="gramEnd"/>
      <w:r w:rsidR="00365108">
        <w:t xml:space="preserve"> here.</w:t>
      </w:r>
      <w:r w:rsidR="00AC3656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6006"/>
      </w:tblGrid>
      <w:tr w:rsidR="00AC3656" w14:paraId="1813EE64" w14:textId="77777777" w:rsidTr="00365108">
        <w:trPr>
          <w:jc w:val="center"/>
        </w:trPr>
        <w:tc>
          <w:tcPr>
            <w:tcW w:w="1795" w:type="dxa"/>
            <w:shd w:val="clear" w:color="auto" w:fill="F2F2F2" w:themeFill="background1" w:themeFillShade="F2"/>
          </w:tcPr>
          <w:p w14:paraId="13B5A347" w14:textId="39741E70" w:rsidR="00AC3656" w:rsidRDefault="00AC3656" w:rsidP="00365108">
            <w:pPr>
              <w:jc w:val="center"/>
            </w:pPr>
            <w:r>
              <w:t>Standard Question</w:t>
            </w:r>
          </w:p>
        </w:tc>
        <w:tc>
          <w:tcPr>
            <w:tcW w:w="5946" w:type="dxa"/>
          </w:tcPr>
          <w:p w14:paraId="409497D4" w14:textId="77777777" w:rsidR="00AC3656" w:rsidRDefault="00AC3656" w:rsidP="00823BD5">
            <w:r>
              <w:rPr>
                <w:noProof/>
              </w:rPr>
              <w:drawing>
                <wp:inline distT="0" distB="0" distL="0" distR="0" wp14:anchorId="5305BEBD" wp14:editId="04347C3D">
                  <wp:extent cx="3629025" cy="59281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993" cy="6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458534" w14:textId="6C8EE282" w:rsidR="00365108" w:rsidRDefault="00365108" w:rsidP="00823BD5"/>
        </w:tc>
      </w:tr>
      <w:tr w:rsidR="00AC3656" w14:paraId="70756C61" w14:textId="77777777" w:rsidTr="00365108">
        <w:trPr>
          <w:jc w:val="center"/>
        </w:trPr>
        <w:tc>
          <w:tcPr>
            <w:tcW w:w="1795" w:type="dxa"/>
            <w:shd w:val="clear" w:color="auto" w:fill="F2F2F2" w:themeFill="background1" w:themeFillShade="F2"/>
          </w:tcPr>
          <w:p w14:paraId="42137828" w14:textId="77777777" w:rsidR="00AC3656" w:rsidRDefault="00365108" w:rsidP="00365108">
            <w:pPr>
              <w:jc w:val="center"/>
            </w:pPr>
            <w:r>
              <w:t>Alternative #1</w:t>
            </w:r>
          </w:p>
          <w:p w14:paraId="4FAD2547" w14:textId="591D4011" w:rsidR="00365108" w:rsidRPr="00365108" w:rsidRDefault="00365108" w:rsidP="00365108">
            <w:pPr>
              <w:jc w:val="center"/>
              <w:rPr>
                <w:i/>
              </w:rPr>
            </w:pPr>
            <w:r w:rsidRPr="00365108">
              <w:rPr>
                <w:i/>
                <w:sz w:val="20"/>
              </w:rPr>
              <w:t>Add a</w:t>
            </w:r>
            <w:r>
              <w:rPr>
                <w:i/>
                <w:sz w:val="20"/>
              </w:rPr>
              <w:t xml:space="preserve">n option for </w:t>
            </w:r>
            <w:r w:rsidRPr="00365108">
              <w:rPr>
                <w:i/>
                <w:sz w:val="20"/>
              </w:rPr>
              <w:t xml:space="preserve"> Sometimes</w:t>
            </w:r>
          </w:p>
        </w:tc>
        <w:tc>
          <w:tcPr>
            <w:tcW w:w="5946" w:type="dxa"/>
          </w:tcPr>
          <w:p w14:paraId="28B2329D" w14:textId="77777777" w:rsidR="00AC3656" w:rsidRDefault="00AC3656" w:rsidP="00823BD5">
            <w:r>
              <w:rPr>
                <w:noProof/>
              </w:rPr>
              <w:drawing>
                <wp:inline distT="0" distB="0" distL="0" distR="0" wp14:anchorId="3BF97CA1" wp14:editId="3E096235">
                  <wp:extent cx="3675890" cy="638175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9650" cy="65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7C026A" w14:textId="1F916A92" w:rsidR="00365108" w:rsidRDefault="00365108" w:rsidP="00823BD5"/>
        </w:tc>
      </w:tr>
      <w:tr w:rsidR="00AC3656" w14:paraId="4DA6483E" w14:textId="77777777" w:rsidTr="00365108">
        <w:trPr>
          <w:jc w:val="center"/>
        </w:trPr>
        <w:tc>
          <w:tcPr>
            <w:tcW w:w="1795" w:type="dxa"/>
            <w:shd w:val="clear" w:color="auto" w:fill="F2F2F2" w:themeFill="background1" w:themeFillShade="F2"/>
          </w:tcPr>
          <w:p w14:paraId="25561409" w14:textId="77777777" w:rsidR="00AC3656" w:rsidRDefault="00365108" w:rsidP="00365108">
            <w:pPr>
              <w:jc w:val="center"/>
            </w:pPr>
            <w:r>
              <w:t>Alternativ</w:t>
            </w:r>
            <w:r>
              <w:t>e #2</w:t>
            </w:r>
          </w:p>
          <w:p w14:paraId="31BA05AB" w14:textId="77777777" w:rsidR="00365108" w:rsidRPr="00365108" w:rsidRDefault="00365108" w:rsidP="00365108">
            <w:pPr>
              <w:jc w:val="center"/>
              <w:rPr>
                <w:i/>
                <w:sz w:val="20"/>
              </w:rPr>
            </w:pPr>
            <w:r w:rsidRPr="00365108">
              <w:rPr>
                <w:i/>
                <w:sz w:val="20"/>
              </w:rPr>
              <w:t>Sliding scale:</w:t>
            </w:r>
          </w:p>
          <w:p w14:paraId="432642F4" w14:textId="26908C68" w:rsidR="00365108" w:rsidRPr="00365108" w:rsidRDefault="00365108" w:rsidP="00365108">
            <w:pPr>
              <w:jc w:val="center"/>
              <w:rPr>
                <w:i/>
                <w:sz w:val="20"/>
              </w:rPr>
            </w:pPr>
            <w:r w:rsidRPr="00365108">
              <w:rPr>
                <w:i/>
                <w:sz w:val="20"/>
              </w:rPr>
              <w:t>Not Often = 0.0</w:t>
            </w:r>
          </w:p>
          <w:p w14:paraId="63CBB734" w14:textId="1BF2F0CB" w:rsidR="00365108" w:rsidRDefault="00365108" w:rsidP="00365108">
            <w:pPr>
              <w:jc w:val="center"/>
            </w:pPr>
            <w:r w:rsidRPr="00365108">
              <w:rPr>
                <w:i/>
                <w:sz w:val="20"/>
              </w:rPr>
              <w:t>Often = 10.0</w:t>
            </w:r>
          </w:p>
        </w:tc>
        <w:tc>
          <w:tcPr>
            <w:tcW w:w="5946" w:type="dxa"/>
          </w:tcPr>
          <w:p w14:paraId="2DE8CB84" w14:textId="77777777" w:rsidR="00AC3656" w:rsidRDefault="00AC3656" w:rsidP="00823BD5">
            <w:r>
              <w:rPr>
                <w:noProof/>
              </w:rPr>
              <w:drawing>
                <wp:inline distT="0" distB="0" distL="0" distR="0" wp14:anchorId="56998F4F" wp14:editId="4DE78ED9">
                  <wp:extent cx="3638550" cy="66978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1027" cy="688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402A5F" w14:textId="574C8720" w:rsidR="00365108" w:rsidRDefault="00365108" w:rsidP="00823BD5"/>
        </w:tc>
      </w:tr>
    </w:tbl>
    <w:p w14:paraId="525669BB" w14:textId="5822FDCE" w:rsidR="00AC3656" w:rsidRDefault="00AC3656" w:rsidP="00823BD5"/>
    <w:p w14:paraId="4F0B2443" w14:textId="4B2C3370" w:rsidR="00FC7983" w:rsidRDefault="00FC7983" w:rsidP="00823BD5">
      <w:r>
        <w:t xml:space="preserve">As stated above, the standard question </w:t>
      </w:r>
      <w:proofErr w:type="gramStart"/>
      <w:r>
        <w:t xml:space="preserve">is </w:t>
      </w:r>
      <w:r w:rsidR="00032D24">
        <w:t>commonly used</w:t>
      </w:r>
      <w:proofErr w:type="gramEnd"/>
      <w:r w:rsidR="00032D24">
        <w:t xml:space="preserve"> in practice.  </w:t>
      </w:r>
      <w:r>
        <w:t>Your supervisor sugg</w:t>
      </w:r>
      <w:r w:rsidR="00032D24">
        <w:t xml:space="preserve">ests that before changing the tool used by your clinic to evaluate risk of suicide, </w:t>
      </w:r>
      <w:r>
        <w:t xml:space="preserve">you must first establish that </w:t>
      </w:r>
      <w:r w:rsidR="00032D24">
        <w:t>one or both of your alternative versions</w:t>
      </w:r>
      <w:r>
        <w:t xml:space="preserve"> are </w:t>
      </w:r>
      <w:r w:rsidRPr="00FC7983">
        <w:rPr>
          <w:i/>
        </w:rPr>
        <w:t>better</w:t>
      </w:r>
      <w:r>
        <w:t xml:space="preserve"> than the standard question.   </w:t>
      </w:r>
      <w:r w:rsidR="00032D24">
        <w:t xml:space="preserve">The </w:t>
      </w:r>
      <w:r w:rsidR="00673C61">
        <w:t>usual</w:t>
      </w:r>
      <w:r w:rsidR="00032D24">
        <w:t xml:space="preserve"> timeline for contact with patients in your suicide prevention clinic is Day 0 (Initial contact with subject), Day 5, Day 7, Day 14, Day 28</w:t>
      </w:r>
      <w:r w:rsidR="00673C61">
        <w:t xml:space="preserve">.  Contact with subjects beyond 28 days </w:t>
      </w:r>
      <w:proofErr w:type="gramStart"/>
      <w:r w:rsidR="00673C61">
        <w:t>is done</w:t>
      </w:r>
      <w:proofErr w:type="gramEnd"/>
      <w:r w:rsidR="00673C61">
        <w:t xml:space="preserve"> on a subject-by-subject basis.</w:t>
      </w:r>
    </w:p>
    <w:p w14:paraId="36DF1295" w14:textId="46DBBE4C" w:rsidR="00032D24" w:rsidRDefault="00032D24" w:rsidP="00032D24">
      <w:pPr>
        <w:jc w:val="center"/>
      </w:pPr>
      <w:r>
        <w:rPr>
          <w:noProof/>
        </w:rPr>
        <w:drawing>
          <wp:inline distT="0" distB="0" distL="0" distR="0" wp14:anchorId="77204D7C" wp14:editId="2ED1EDE0">
            <wp:extent cx="4467225" cy="70778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04648" cy="71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F67BD" w14:textId="77777777" w:rsidR="00673C61" w:rsidRDefault="00673C61" w:rsidP="00673C61">
      <w:r>
        <w:t>You decide to run two separate studies to evaluate the alternative versions of this question</w:t>
      </w:r>
    </w:p>
    <w:p w14:paraId="4A587CAF" w14:textId="2445D3E9" w:rsidR="00673C61" w:rsidRDefault="00673C61" w:rsidP="00673C61">
      <w:pPr>
        <w:pStyle w:val="ListParagraph"/>
        <w:numPr>
          <w:ilvl w:val="0"/>
          <w:numId w:val="5"/>
        </w:numPr>
      </w:pPr>
      <w:r>
        <w:t xml:space="preserve">In Study A, subjects were be given the </w:t>
      </w:r>
      <w:r w:rsidR="00032D24">
        <w:t xml:space="preserve">Standard Question and Alternative #1 </w:t>
      </w:r>
      <w:r>
        <w:t xml:space="preserve">on Day 5 and again on Day 7. </w:t>
      </w:r>
    </w:p>
    <w:p w14:paraId="001DAC0A" w14:textId="59349DEC" w:rsidR="00673C61" w:rsidRDefault="00673C61" w:rsidP="00673C61">
      <w:pPr>
        <w:pStyle w:val="ListParagraph"/>
        <w:numPr>
          <w:ilvl w:val="0"/>
          <w:numId w:val="4"/>
        </w:numPr>
      </w:pPr>
      <w:r>
        <w:t xml:space="preserve">In Study B, subjects </w:t>
      </w:r>
      <w:proofErr w:type="gramStart"/>
      <w:r>
        <w:t>were given</w:t>
      </w:r>
      <w:proofErr w:type="gramEnd"/>
      <w:r>
        <w:t xml:space="preserve"> the Standard Question and Alternative #2 on Day 5 and again on Day 7. </w:t>
      </w:r>
    </w:p>
    <w:p w14:paraId="7FD1CF43" w14:textId="75486480" w:rsidR="002D53A4" w:rsidRDefault="00673C61" w:rsidP="00673C61">
      <w:r>
        <w:lastRenderedPageBreak/>
        <w:t>Day</w:t>
      </w:r>
      <w:r>
        <w:t>s</w:t>
      </w:r>
      <w:r>
        <w:t xml:space="preserve"> 5 and 7 were used </w:t>
      </w:r>
      <w:r>
        <w:t xml:space="preserve">as one risk of suicide is not likely to change over a </w:t>
      </w:r>
      <w:proofErr w:type="gramStart"/>
      <w:r>
        <w:t>2 day</w:t>
      </w:r>
      <w:proofErr w:type="gramEnd"/>
      <w:r>
        <w:t xml:space="preserve"> period.  For each study, the collection of data was over </w:t>
      </w:r>
      <w:r>
        <w:t xml:space="preserve">a </w:t>
      </w:r>
      <w:proofErr w:type="gramStart"/>
      <w:r>
        <w:t>60 day</w:t>
      </w:r>
      <w:proofErr w:type="gramEnd"/>
      <w:r>
        <w:t xml:space="preserve"> period.</w:t>
      </w:r>
      <w:r>
        <w:t xml:space="preserve">  Study </w:t>
      </w:r>
      <w:proofErr w:type="gramStart"/>
      <w:r>
        <w:t>A</w:t>
      </w:r>
      <w:proofErr w:type="gramEnd"/>
      <w:r>
        <w:t xml:space="preserve"> included 108 subjects and Study B included 166 subjects.  </w:t>
      </w:r>
      <w:r w:rsidR="00D16F70">
        <w:t xml:space="preserve">The dataset include information for Study A and Study B (the first set of rows are from Study </w:t>
      </w:r>
      <w:proofErr w:type="gramStart"/>
      <w:r w:rsidR="00D16F70">
        <w:t>A</w:t>
      </w:r>
      <w:proofErr w:type="gramEnd"/>
      <w:r w:rsidR="00D16F70">
        <w:t xml:space="preserve"> and the next set is from Study B).</w:t>
      </w:r>
      <w:r w:rsidR="00D16F70">
        <w:br/>
      </w:r>
    </w:p>
    <w:p w14:paraId="514CBA38" w14:textId="01A32C89" w:rsidR="00B66456" w:rsidRDefault="00B66456" w:rsidP="00673C61">
      <w:pPr>
        <w:pStyle w:val="ListParagraph"/>
        <w:numPr>
          <w:ilvl w:val="0"/>
          <w:numId w:val="2"/>
        </w:numPr>
      </w:pPr>
      <w:r>
        <w:t xml:space="preserve">Cohen’s Kappa statistic </w:t>
      </w:r>
      <w:proofErr w:type="gramStart"/>
      <w:r>
        <w:t>can be used</w:t>
      </w:r>
      <w:proofErr w:type="gramEnd"/>
      <w:r>
        <w:t xml:space="preserve"> to measure the Test / Retest Reliability of an item.  Compute Cohen’s Kappa statistic for the Standard Question from Study A.  Would you consider this item to have good test/retest reliability?  Discuss.</w:t>
      </w:r>
      <w:r w:rsidR="00984328">
        <w:t xml:space="preserve"> (4 pts)</w:t>
      </w:r>
      <w:r w:rsidR="00D16F70">
        <w:br/>
      </w:r>
    </w:p>
    <w:p w14:paraId="1BFCFD2B" w14:textId="0CCC45AF" w:rsidR="00D16F70" w:rsidRPr="00D16F70" w:rsidRDefault="00D16F70" w:rsidP="00D16F70">
      <w:pPr>
        <w:pStyle w:val="ListParagraph"/>
        <w:rPr>
          <w:sz w:val="20"/>
        </w:rPr>
      </w:pPr>
      <w:r w:rsidRPr="00D16F70">
        <w:rPr>
          <w:sz w:val="20"/>
        </w:rPr>
        <w:t>Note: I used the following to read in the data and get the rows for Study A</w:t>
      </w:r>
    </w:p>
    <w:p w14:paraId="1F90E20E" w14:textId="790ECDE1" w:rsidR="00D16F70" w:rsidRPr="00D16F70" w:rsidRDefault="00D16F70" w:rsidP="00D16F70">
      <w:pPr>
        <w:pStyle w:val="ListParagraph"/>
        <w:rPr>
          <w:sz w:val="20"/>
        </w:rPr>
      </w:pPr>
      <w:r w:rsidRPr="00D16F70">
        <w:rPr>
          <w:sz w:val="20"/>
        </w:rPr>
        <w:tab/>
      </w:r>
      <w:proofErr w:type="spellStart"/>
      <w:r w:rsidRPr="00D16F70">
        <w:rPr>
          <w:sz w:val="20"/>
        </w:rPr>
        <w:t>SuicideData</w:t>
      </w:r>
      <w:proofErr w:type="spellEnd"/>
      <w:r w:rsidRPr="00D16F70">
        <w:rPr>
          <w:sz w:val="20"/>
        </w:rPr>
        <w:t xml:space="preserve"> &lt;- </w:t>
      </w:r>
      <w:proofErr w:type="gramStart"/>
      <w:r w:rsidRPr="00D16F70">
        <w:rPr>
          <w:sz w:val="20"/>
        </w:rPr>
        <w:t>read.csv(</w:t>
      </w:r>
      <w:proofErr w:type="gramEnd"/>
      <w:r w:rsidRPr="00D16F70">
        <w:rPr>
          <w:sz w:val="20"/>
        </w:rPr>
        <w:t xml:space="preserve"> </w:t>
      </w:r>
      <w:proofErr w:type="spellStart"/>
      <w:r w:rsidRPr="00D16F70">
        <w:rPr>
          <w:sz w:val="20"/>
        </w:rPr>
        <w:t>file.choose</w:t>
      </w:r>
      <w:proofErr w:type="spellEnd"/>
      <w:r w:rsidRPr="00D16F70">
        <w:rPr>
          <w:sz w:val="20"/>
        </w:rPr>
        <w:t>() )</w:t>
      </w:r>
    </w:p>
    <w:p w14:paraId="0793A9E6" w14:textId="50AA312D" w:rsidR="00D16F70" w:rsidRPr="00D16F70" w:rsidRDefault="00D16F70" w:rsidP="00D16F70">
      <w:pPr>
        <w:pStyle w:val="ListParagraph"/>
        <w:rPr>
          <w:sz w:val="20"/>
        </w:rPr>
      </w:pPr>
      <w:r w:rsidRPr="00D16F70">
        <w:rPr>
          <w:sz w:val="20"/>
        </w:rPr>
        <w:tab/>
      </w:r>
      <w:proofErr w:type="spellStart"/>
      <w:r w:rsidRPr="00D16F70">
        <w:rPr>
          <w:sz w:val="20"/>
        </w:rPr>
        <w:t>StudyA</w:t>
      </w:r>
      <w:proofErr w:type="spellEnd"/>
      <w:r w:rsidRPr="00D16F70">
        <w:rPr>
          <w:sz w:val="20"/>
        </w:rPr>
        <w:t xml:space="preserve"> &lt;- </w:t>
      </w:r>
      <w:proofErr w:type="gramStart"/>
      <w:r w:rsidRPr="00D16F70">
        <w:rPr>
          <w:sz w:val="20"/>
        </w:rPr>
        <w:t>filter(</w:t>
      </w:r>
      <w:proofErr w:type="spellStart"/>
      <w:proofErr w:type="gramEnd"/>
      <w:r w:rsidRPr="00D16F70">
        <w:rPr>
          <w:sz w:val="20"/>
        </w:rPr>
        <w:t>SuicideData</w:t>
      </w:r>
      <w:proofErr w:type="spellEnd"/>
      <w:r w:rsidRPr="00D16F70">
        <w:rPr>
          <w:sz w:val="20"/>
        </w:rPr>
        <w:t>, Study == ‘A’)</w:t>
      </w:r>
      <w:r w:rsidRPr="00D16F70">
        <w:rPr>
          <w:sz w:val="20"/>
        </w:rPr>
        <w:br/>
      </w:r>
    </w:p>
    <w:p w14:paraId="0D2C419D" w14:textId="77777777" w:rsidR="00B50A71" w:rsidRDefault="00B50A71" w:rsidP="00B50A71">
      <w:pPr>
        <w:pStyle w:val="ListParagraph"/>
      </w:pPr>
    </w:p>
    <w:p w14:paraId="5A28D3B1" w14:textId="7FDA9BC5" w:rsidR="00B50A71" w:rsidRDefault="00B66456" w:rsidP="00B50A71">
      <w:pPr>
        <w:pStyle w:val="ListParagraph"/>
        <w:numPr>
          <w:ilvl w:val="0"/>
          <w:numId w:val="2"/>
        </w:numPr>
      </w:pPr>
      <w:r>
        <w:t xml:space="preserve">Next, compute the Cohen’s Kappa statistic for Alternative #1 from Study A. You will need to use the weighted version of Cohen’s Kappa statistic here as Alternative #1 includes three levels.  You can use either the </w:t>
      </w:r>
      <w:proofErr w:type="spellStart"/>
      <w:r>
        <w:t>Cicchetti</w:t>
      </w:r>
      <w:proofErr w:type="spellEnd"/>
      <w:r>
        <w:t xml:space="preserve">-Allison </w:t>
      </w:r>
      <w:proofErr w:type="gramStart"/>
      <w:r>
        <w:t>or Fleiss</w:t>
      </w:r>
      <w:proofErr w:type="gramEnd"/>
      <w:r>
        <w:t>-Cohen weights for this calculation.  See page 9 of Handout #7 for details.</w:t>
      </w:r>
      <w:r w:rsidR="00984328">
        <w:t xml:space="preserve"> (5 pts)</w:t>
      </w:r>
      <w:r w:rsidR="00B50A71">
        <w:br/>
      </w:r>
      <w:bookmarkStart w:id="0" w:name="_GoBack"/>
      <w:bookmarkEnd w:id="0"/>
    </w:p>
    <w:p w14:paraId="3BB84B8C" w14:textId="379440BE" w:rsidR="00B66456" w:rsidRDefault="00B66456" w:rsidP="00B66456">
      <w:pPr>
        <w:pStyle w:val="ListParagraph"/>
        <w:numPr>
          <w:ilvl w:val="0"/>
          <w:numId w:val="2"/>
        </w:numPr>
      </w:pPr>
      <w:r>
        <w:t>Compute Cohen’</w:t>
      </w:r>
      <w:r>
        <w:t>s Kappa s</w:t>
      </w:r>
      <w:r>
        <w:t>tatistic for the Standard Question</w:t>
      </w:r>
      <w:r>
        <w:t xml:space="preserve"> from Study B</w:t>
      </w:r>
      <w:r>
        <w:t xml:space="preserve">. </w:t>
      </w:r>
      <w:r w:rsidR="00984328">
        <w:t>(3 pts)</w:t>
      </w:r>
      <w:r w:rsidR="00B50A71">
        <w:br/>
      </w:r>
      <w:r>
        <w:t xml:space="preserve"> </w:t>
      </w:r>
    </w:p>
    <w:p w14:paraId="394F90F0" w14:textId="684D83CF" w:rsidR="00673C61" w:rsidRDefault="00B66456" w:rsidP="00673C61">
      <w:pPr>
        <w:pStyle w:val="ListParagraph"/>
        <w:numPr>
          <w:ilvl w:val="0"/>
          <w:numId w:val="2"/>
        </w:numPr>
      </w:pPr>
      <w:r>
        <w:t xml:space="preserve"> Next, compute the </w:t>
      </w:r>
      <w:proofErr w:type="spellStart"/>
      <w:r>
        <w:t>intraclass</w:t>
      </w:r>
      <w:proofErr w:type="spellEnd"/>
      <w:r>
        <w:t xml:space="preserve"> correlation coefficient (ICC) as a measure of test/retest reliability for</w:t>
      </w:r>
      <w:r w:rsidR="00B50A71">
        <w:t xml:space="preserve"> </w:t>
      </w:r>
      <w:r>
        <w:t>Alternative #2 from Study B.</w:t>
      </w:r>
      <w:r w:rsidR="00984328">
        <w:t xml:space="preserve"> Would you consider Alternative #2 to have good test/retest reliability?  (4 pts)</w:t>
      </w:r>
    </w:p>
    <w:p w14:paraId="45C6D6AC" w14:textId="77777777" w:rsidR="00B50A71" w:rsidRDefault="00B50A71" w:rsidP="00B50A71">
      <w:pPr>
        <w:pStyle w:val="ListParagraph"/>
      </w:pPr>
    </w:p>
    <w:p w14:paraId="2CE1A865" w14:textId="6123FB3F" w:rsidR="00B50A71" w:rsidRDefault="00B50A71" w:rsidP="00673C61">
      <w:pPr>
        <w:pStyle w:val="ListParagraph"/>
        <w:numPr>
          <w:ilvl w:val="0"/>
          <w:numId w:val="2"/>
        </w:numPr>
      </w:pPr>
      <w:r>
        <w:t xml:space="preserve">Which version (Standard, Alternative #1, </w:t>
      </w:r>
      <w:proofErr w:type="gramStart"/>
      <w:r>
        <w:t>Alternative</w:t>
      </w:r>
      <w:proofErr w:type="gramEnd"/>
      <w:r>
        <w:t xml:space="preserve"> #2) would you suggest using</w:t>
      </w:r>
      <w:r w:rsidR="00984328">
        <w:t xml:space="preserve"> on this suicide risk evaluation tool</w:t>
      </w:r>
      <w:r>
        <w:t>?  How did you make this determination?  Discuss.</w:t>
      </w:r>
      <w:r w:rsidR="00FD3FA4">
        <w:t xml:space="preserve"> (4 pts)</w:t>
      </w:r>
    </w:p>
    <w:p w14:paraId="03E02211" w14:textId="4887A8A3" w:rsidR="00AF22D1" w:rsidRDefault="00AF22D1" w:rsidP="00353500"/>
    <w:p w14:paraId="175D537A" w14:textId="72583620" w:rsidR="00AF22D1" w:rsidRDefault="00AF22D1" w:rsidP="00353500"/>
    <w:p w14:paraId="3D215C6A" w14:textId="43E332D6" w:rsidR="00AF22D1" w:rsidRDefault="00AF22D1" w:rsidP="00353500"/>
    <w:p w14:paraId="7E221DE5" w14:textId="7DE1D871" w:rsidR="00AF22D1" w:rsidRDefault="00AF22D1" w:rsidP="00353500"/>
    <w:p w14:paraId="5C3969CD" w14:textId="219CB5F7" w:rsidR="00AF22D1" w:rsidRDefault="00AF22D1" w:rsidP="00353500"/>
    <w:p w14:paraId="13FD8C11" w14:textId="77777777" w:rsidR="00AF22D1" w:rsidRDefault="00AF22D1" w:rsidP="00353500"/>
    <w:sectPr w:rsidR="00AF22D1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F6EE" w14:textId="77777777" w:rsidR="00843688" w:rsidRDefault="00843688" w:rsidP="0006711F">
      <w:pPr>
        <w:spacing w:after="0" w:line="240" w:lineRule="auto"/>
      </w:pPr>
      <w:r>
        <w:separator/>
      </w:r>
    </w:p>
  </w:endnote>
  <w:endnote w:type="continuationSeparator" w:id="0">
    <w:p w14:paraId="3D2AC55E" w14:textId="77777777" w:rsidR="00843688" w:rsidRDefault="00843688" w:rsidP="0006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078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51F62" w14:textId="7BDD4D4C" w:rsidR="002D53A4" w:rsidRDefault="002D53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F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BE8394" w14:textId="77777777" w:rsidR="002D53A4" w:rsidRDefault="002D5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AAD1D" w14:textId="77777777" w:rsidR="00843688" w:rsidRDefault="00843688" w:rsidP="0006711F">
      <w:pPr>
        <w:spacing w:after="0" w:line="240" w:lineRule="auto"/>
      </w:pPr>
      <w:r>
        <w:separator/>
      </w:r>
    </w:p>
  </w:footnote>
  <w:footnote w:type="continuationSeparator" w:id="0">
    <w:p w14:paraId="6496C7C7" w14:textId="77777777" w:rsidR="00843688" w:rsidRDefault="00843688" w:rsidP="0006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85D"/>
    <w:multiLevelType w:val="hybridMultilevel"/>
    <w:tmpl w:val="C39CE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5B35"/>
    <w:multiLevelType w:val="hybridMultilevel"/>
    <w:tmpl w:val="B0D4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32597"/>
    <w:multiLevelType w:val="hybridMultilevel"/>
    <w:tmpl w:val="ADEA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359C7"/>
    <w:multiLevelType w:val="hybridMultilevel"/>
    <w:tmpl w:val="C032C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12D79"/>
    <w:multiLevelType w:val="hybridMultilevel"/>
    <w:tmpl w:val="75E0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01"/>
    <w:rsid w:val="00032157"/>
    <w:rsid w:val="00032D24"/>
    <w:rsid w:val="0006711F"/>
    <w:rsid w:val="002D53A4"/>
    <w:rsid w:val="00304E22"/>
    <w:rsid w:val="00353500"/>
    <w:rsid w:val="00365108"/>
    <w:rsid w:val="003D595D"/>
    <w:rsid w:val="006258B1"/>
    <w:rsid w:val="006575D3"/>
    <w:rsid w:val="00662701"/>
    <w:rsid w:val="00673C61"/>
    <w:rsid w:val="00823BD5"/>
    <w:rsid w:val="00843688"/>
    <w:rsid w:val="00862ACF"/>
    <w:rsid w:val="00953B78"/>
    <w:rsid w:val="00984328"/>
    <w:rsid w:val="009E1556"/>
    <w:rsid w:val="00AC3656"/>
    <w:rsid w:val="00AF22D1"/>
    <w:rsid w:val="00B50A71"/>
    <w:rsid w:val="00B66456"/>
    <w:rsid w:val="00CD47E8"/>
    <w:rsid w:val="00CE7D83"/>
    <w:rsid w:val="00D16F70"/>
    <w:rsid w:val="00D247BC"/>
    <w:rsid w:val="00D77162"/>
    <w:rsid w:val="00ED7AAE"/>
    <w:rsid w:val="00F96463"/>
    <w:rsid w:val="00FC7983"/>
    <w:rsid w:val="00FD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7ACCF"/>
  <w15:chartTrackingRefBased/>
  <w15:docId w15:val="{61A058E5-C0AD-4A7A-82F9-D7FD14D9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11F"/>
  </w:style>
  <w:style w:type="paragraph" w:styleId="Footer">
    <w:name w:val="footer"/>
    <w:basedOn w:val="Normal"/>
    <w:link w:val="FooterChar"/>
    <w:uiPriority w:val="99"/>
    <w:unhideWhenUsed/>
    <w:rsid w:val="00067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11F"/>
  </w:style>
  <w:style w:type="table" w:styleId="TableGrid">
    <w:name w:val="Table Grid"/>
    <w:basedOn w:val="TableNormal"/>
    <w:uiPriority w:val="39"/>
    <w:rsid w:val="00AF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3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rosuicide.sprc.org/toolkit/identify/screening-and-assessing-suicide-risk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Christopher J</dc:creator>
  <cp:keywords/>
  <dc:description/>
  <cp:lastModifiedBy>Malone, Christopher J</cp:lastModifiedBy>
  <cp:revision>13</cp:revision>
  <dcterms:created xsi:type="dcterms:W3CDTF">2018-11-15T18:45:00Z</dcterms:created>
  <dcterms:modified xsi:type="dcterms:W3CDTF">2018-11-16T00:58:00Z</dcterms:modified>
</cp:coreProperties>
</file>