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56" w:rsidRPr="00074F4C" w:rsidRDefault="00145056" w:rsidP="00145056">
      <w:pPr>
        <w:pStyle w:val="NoSpacing"/>
      </w:pPr>
      <w:r>
        <w:t>STAT 110: Quiz</w:t>
      </w:r>
      <w:r w:rsidRPr="00074F4C">
        <w:tab/>
      </w:r>
      <w:r w:rsidRPr="00074F4C">
        <w:tab/>
      </w:r>
      <w:r w:rsidRPr="00074F4C">
        <w:tab/>
      </w:r>
      <w:r w:rsidRPr="00074F4C">
        <w:tab/>
        <w:t xml:space="preserve">    </w:t>
      </w:r>
      <w:r w:rsidR="002D1DB4">
        <w:tab/>
      </w:r>
      <w:r w:rsidR="002D1DB4">
        <w:tab/>
      </w:r>
      <w:r w:rsidR="002D1DB4">
        <w:tab/>
      </w:r>
      <w:r w:rsidRPr="00074F4C">
        <w:t xml:space="preserve">  Name: </w:t>
      </w:r>
      <w:r>
        <w:t>__________________________</w:t>
      </w:r>
    </w:p>
    <w:p w:rsidR="00145056" w:rsidRPr="00074F4C" w:rsidRDefault="00145056" w:rsidP="00145056">
      <w:pPr>
        <w:pStyle w:val="NoSpacing"/>
      </w:pPr>
      <w:r w:rsidRPr="00074F4C">
        <w:t>Points: 20</w:t>
      </w:r>
    </w:p>
    <w:p w:rsidR="00145056" w:rsidRPr="00074F4C" w:rsidRDefault="00145056" w:rsidP="00145056">
      <w:pPr>
        <w:pStyle w:val="NoSpacing"/>
      </w:pPr>
    </w:p>
    <w:p w:rsidR="003D03B9" w:rsidRDefault="003D03B9" w:rsidP="00145056">
      <w:pPr>
        <w:spacing w:after="0" w:line="240" w:lineRule="auto"/>
        <w:rPr>
          <w:szCs w:val="20"/>
        </w:rPr>
      </w:pPr>
    </w:p>
    <w:p w:rsidR="003D03B9" w:rsidRDefault="003D03B9" w:rsidP="003D03B9">
      <w:pPr>
        <w:pStyle w:val="NoSpacing"/>
      </w:pPr>
      <w:r>
        <w:t>Consider Example 4.2.2 from Chapter 4 notes r</w:t>
      </w:r>
      <w:bookmarkStart w:id="0" w:name="_GoBack"/>
      <w:bookmarkEnd w:id="0"/>
      <w:r>
        <w:t>egarding the Donner Party.  During the winter of 1846-47, the people making the trek westward established two camps in the mountains -- Alder Camp and Lake Camp (i.e. Truckee Lake Camp).  The following table can be used to compare risk of death at each camp.</w:t>
      </w:r>
    </w:p>
    <w:p w:rsidR="003D03B9" w:rsidRDefault="003D03B9" w:rsidP="003D03B9">
      <w:pPr>
        <w:pStyle w:val="NoSpacing"/>
      </w:pPr>
    </w:p>
    <w:tbl>
      <w:tblPr>
        <w:tblStyle w:val="TableGrid"/>
        <w:tblW w:w="4194" w:type="dxa"/>
        <w:jc w:val="center"/>
        <w:tblLook w:val="04A0" w:firstRow="1" w:lastRow="0" w:firstColumn="1" w:lastColumn="0" w:noHBand="0" w:noVBand="1"/>
      </w:tblPr>
      <w:tblGrid>
        <w:gridCol w:w="1615"/>
        <w:gridCol w:w="900"/>
        <w:gridCol w:w="900"/>
        <w:gridCol w:w="779"/>
      </w:tblGrid>
      <w:tr w:rsidR="0031301A" w:rsidRPr="003D03B9" w:rsidTr="0031301A">
        <w:trPr>
          <w:jc w:val="center"/>
        </w:trPr>
        <w:tc>
          <w:tcPr>
            <w:tcW w:w="1615" w:type="dxa"/>
            <w:vMerge w:val="restart"/>
            <w:shd w:val="clear" w:color="auto" w:fill="F2F2F2" w:themeFill="background1" w:themeFillShade="F2"/>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Camp</w:t>
            </w:r>
          </w:p>
        </w:tc>
        <w:tc>
          <w:tcPr>
            <w:tcW w:w="1800" w:type="dxa"/>
            <w:gridSpan w:val="2"/>
            <w:shd w:val="clear" w:color="auto" w:fill="F2F2F2" w:themeFill="background1" w:themeFillShade="F2"/>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Survived</w:t>
            </w:r>
          </w:p>
        </w:tc>
        <w:tc>
          <w:tcPr>
            <w:tcW w:w="779" w:type="dxa"/>
            <w:vMerge w:val="restart"/>
            <w:shd w:val="clear" w:color="auto" w:fill="F2F2F2" w:themeFill="background1" w:themeFillShade="F2"/>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Total</w:t>
            </w:r>
          </w:p>
        </w:tc>
      </w:tr>
      <w:tr w:rsidR="0031301A" w:rsidRPr="003D03B9" w:rsidTr="0031301A">
        <w:trPr>
          <w:jc w:val="center"/>
        </w:trPr>
        <w:tc>
          <w:tcPr>
            <w:tcW w:w="1615" w:type="dxa"/>
            <w:vMerge/>
            <w:shd w:val="clear" w:color="auto" w:fill="F2F2F2" w:themeFill="background1" w:themeFillShade="F2"/>
            <w:vAlign w:val="center"/>
          </w:tcPr>
          <w:p w:rsidR="0031301A" w:rsidRPr="0031301A" w:rsidRDefault="0031301A" w:rsidP="0031301A">
            <w:pPr>
              <w:pStyle w:val="NoSpacing"/>
              <w:jc w:val="center"/>
              <w:rPr>
                <w:rFonts w:asciiTheme="minorHAnsi" w:hAnsiTheme="minorHAnsi"/>
                <w:noProof/>
                <w:sz w:val="22"/>
              </w:rPr>
            </w:pPr>
          </w:p>
        </w:tc>
        <w:tc>
          <w:tcPr>
            <w:tcW w:w="900" w:type="dxa"/>
            <w:shd w:val="clear" w:color="auto" w:fill="F2F2F2" w:themeFill="background1" w:themeFillShade="F2"/>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No</w:t>
            </w:r>
          </w:p>
        </w:tc>
        <w:tc>
          <w:tcPr>
            <w:tcW w:w="900" w:type="dxa"/>
            <w:shd w:val="clear" w:color="auto" w:fill="F2F2F2" w:themeFill="background1" w:themeFillShade="F2"/>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Yes</w:t>
            </w:r>
          </w:p>
        </w:tc>
        <w:tc>
          <w:tcPr>
            <w:tcW w:w="779" w:type="dxa"/>
            <w:vMerge/>
            <w:shd w:val="clear" w:color="auto" w:fill="F2F2F2" w:themeFill="background1" w:themeFillShade="F2"/>
            <w:vAlign w:val="center"/>
          </w:tcPr>
          <w:p w:rsidR="0031301A" w:rsidRPr="0031301A" w:rsidRDefault="0031301A" w:rsidP="0031301A">
            <w:pPr>
              <w:pStyle w:val="NoSpacing"/>
              <w:jc w:val="center"/>
              <w:rPr>
                <w:rFonts w:asciiTheme="minorHAnsi" w:hAnsiTheme="minorHAnsi"/>
                <w:noProof/>
                <w:sz w:val="22"/>
              </w:rPr>
            </w:pPr>
          </w:p>
        </w:tc>
      </w:tr>
      <w:tr w:rsidR="0031301A" w:rsidRPr="003D03B9" w:rsidTr="0031301A">
        <w:trPr>
          <w:trHeight w:val="440"/>
          <w:jc w:val="center"/>
        </w:trPr>
        <w:tc>
          <w:tcPr>
            <w:tcW w:w="1615" w:type="dxa"/>
            <w:shd w:val="clear" w:color="auto" w:fill="F2F2F2" w:themeFill="background1" w:themeFillShade="F2"/>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Alder Camp</w:t>
            </w:r>
          </w:p>
        </w:tc>
        <w:tc>
          <w:tcPr>
            <w:tcW w:w="900" w:type="dxa"/>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12</w:t>
            </w:r>
          </w:p>
        </w:tc>
        <w:tc>
          <w:tcPr>
            <w:tcW w:w="900" w:type="dxa"/>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11</w:t>
            </w:r>
          </w:p>
        </w:tc>
        <w:tc>
          <w:tcPr>
            <w:tcW w:w="779" w:type="dxa"/>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23</w:t>
            </w:r>
          </w:p>
        </w:tc>
      </w:tr>
      <w:tr w:rsidR="0031301A" w:rsidRPr="003D03B9" w:rsidTr="0031301A">
        <w:trPr>
          <w:trHeight w:val="440"/>
          <w:jc w:val="center"/>
        </w:trPr>
        <w:tc>
          <w:tcPr>
            <w:tcW w:w="1615" w:type="dxa"/>
            <w:shd w:val="clear" w:color="auto" w:fill="F2F2F2" w:themeFill="background1" w:themeFillShade="F2"/>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Lake Camp</w:t>
            </w:r>
          </w:p>
        </w:tc>
        <w:tc>
          <w:tcPr>
            <w:tcW w:w="900" w:type="dxa"/>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25</w:t>
            </w:r>
          </w:p>
        </w:tc>
        <w:tc>
          <w:tcPr>
            <w:tcW w:w="900" w:type="dxa"/>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34</w:t>
            </w:r>
          </w:p>
        </w:tc>
        <w:tc>
          <w:tcPr>
            <w:tcW w:w="779" w:type="dxa"/>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59</w:t>
            </w:r>
          </w:p>
        </w:tc>
      </w:tr>
      <w:tr w:rsidR="0031301A" w:rsidRPr="003D03B9" w:rsidTr="0031301A">
        <w:trPr>
          <w:trHeight w:val="440"/>
          <w:jc w:val="center"/>
        </w:trPr>
        <w:tc>
          <w:tcPr>
            <w:tcW w:w="1615" w:type="dxa"/>
            <w:shd w:val="clear" w:color="auto" w:fill="F2F2F2" w:themeFill="background1" w:themeFillShade="F2"/>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Total</w:t>
            </w:r>
          </w:p>
        </w:tc>
        <w:tc>
          <w:tcPr>
            <w:tcW w:w="900" w:type="dxa"/>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37</w:t>
            </w:r>
          </w:p>
        </w:tc>
        <w:tc>
          <w:tcPr>
            <w:tcW w:w="900" w:type="dxa"/>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45</w:t>
            </w:r>
          </w:p>
        </w:tc>
        <w:tc>
          <w:tcPr>
            <w:tcW w:w="779" w:type="dxa"/>
            <w:vAlign w:val="center"/>
          </w:tcPr>
          <w:p w:rsidR="0031301A" w:rsidRPr="0031301A" w:rsidRDefault="0031301A" w:rsidP="0031301A">
            <w:pPr>
              <w:pStyle w:val="NoSpacing"/>
              <w:jc w:val="center"/>
              <w:rPr>
                <w:rFonts w:asciiTheme="minorHAnsi" w:hAnsiTheme="minorHAnsi"/>
                <w:noProof/>
                <w:sz w:val="22"/>
              </w:rPr>
            </w:pPr>
            <w:r w:rsidRPr="0031301A">
              <w:rPr>
                <w:rFonts w:asciiTheme="minorHAnsi" w:hAnsiTheme="minorHAnsi"/>
                <w:noProof/>
                <w:sz w:val="22"/>
              </w:rPr>
              <w:t>82</w:t>
            </w:r>
          </w:p>
        </w:tc>
      </w:tr>
    </w:tbl>
    <w:p w:rsidR="003D03B9" w:rsidRPr="003D03B9" w:rsidRDefault="003D03B9" w:rsidP="00145056">
      <w:pPr>
        <w:spacing w:after="0" w:line="240" w:lineRule="auto"/>
        <w:rPr>
          <w:sz w:val="18"/>
          <w:szCs w:val="20"/>
        </w:rPr>
      </w:pPr>
    </w:p>
    <w:p w:rsidR="003D03B9" w:rsidRDefault="003D03B9" w:rsidP="00145056">
      <w:pPr>
        <w:spacing w:after="0" w:line="240" w:lineRule="auto"/>
        <w:rPr>
          <w:szCs w:val="20"/>
        </w:rPr>
      </w:pPr>
    </w:p>
    <w:p w:rsidR="00145056" w:rsidRDefault="00145056" w:rsidP="00145056">
      <w:pPr>
        <w:pStyle w:val="ListParagraph"/>
        <w:numPr>
          <w:ilvl w:val="0"/>
          <w:numId w:val="1"/>
        </w:numPr>
        <w:tabs>
          <w:tab w:val="left" w:pos="360"/>
          <w:tab w:val="left" w:pos="1260"/>
        </w:tabs>
        <w:spacing w:after="0" w:line="240" w:lineRule="auto"/>
        <w:rPr>
          <w:szCs w:val="20"/>
        </w:rPr>
      </w:pPr>
      <w:r w:rsidRPr="00A85041">
        <w:rPr>
          <w:szCs w:val="20"/>
        </w:rPr>
        <w:t xml:space="preserve">Suppose you were to  find the relative risk </w:t>
      </w:r>
      <w:r w:rsidR="0031301A">
        <w:rPr>
          <w:szCs w:val="20"/>
        </w:rPr>
        <w:t xml:space="preserve">ratio </w:t>
      </w:r>
      <w:r w:rsidRPr="00A85041">
        <w:rPr>
          <w:szCs w:val="20"/>
        </w:rPr>
        <w:t xml:space="preserve">for these data as follows: </w:t>
      </w:r>
    </w:p>
    <w:p w:rsidR="00145056" w:rsidRPr="00A85041" w:rsidRDefault="00145056" w:rsidP="00145056">
      <w:pPr>
        <w:pStyle w:val="ListParagraph"/>
        <w:tabs>
          <w:tab w:val="left" w:pos="360"/>
          <w:tab w:val="left" w:pos="1260"/>
        </w:tabs>
        <w:spacing w:after="0" w:line="240" w:lineRule="auto"/>
        <w:ind w:left="360"/>
        <w:rPr>
          <w:szCs w:val="20"/>
        </w:rPr>
      </w:pPr>
      <w:r w:rsidRPr="00A85041">
        <w:rPr>
          <w:szCs w:val="20"/>
        </w:rPr>
        <w:br/>
      </w:r>
      <m:oMathPara>
        <m:oMath>
          <m:r>
            <w:rPr>
              <w:rFonts w:ascii="Cambria Math" w:hAnsi="Cambria Math"/>
              <w:szCs w:val="20"/>
            </w:rPr>
            <m:t xml:space="preserve">Risk Ratio= </m:t>
          </m:r>
          <m:f>
            <m:fPr>
              <m:ctrlPr>
                <w:rPr>
                  <w:rFonts w:ascii="Cambria Math" w:hAnsi="Cambria Math"/>
                  <w:i/>
                  <w:szCs w:val="20"/>
                </w:rPr>
              </m:ctrlPr>
            </m:fPr>
            <m:num>
              <m:r>
                <w:rPr>
                  <w:rFonts w:ascii="Cambria Math" w:hAnsi="Cambria Math"/>
                  <w:szCs w:val="20"/>
                </w:rPr>
                <m:t>Risk of death at Alder Camp</m:t>
              </m:r>
            </m:num>
            <m:den>
              <m:r>
                <w:rPr>
                  <w:rFonts w:ascii="Cambria Math" w:hAnsi="Cambria Math"/>
                  <w:szCs w:val="20"/>
                </w:rPr>
                <m:t>Risk of death at Lake  Camp</m:t>
              </m:r>
            </m:den>
          </m:f>
          <m:r>
            <m:rPr>
              <m:sty m:val="p"/>
            </m:rPr>
            <w:rPr>
              <w:szCs w:val="20"/>
            </w:rPr>
            <w:br/>
          </m:r>
        </m:oMath>
      </m:oMathPara>
    </w:p>
    <w:p w:rsidR="00145056" w:rsidRPr="002A522F" w:rsidRDefault="00145056" w:rsidP="00145056">
      <w:pPr>
        <w:pStyle w:val="ListParagraph"/>
        <w:tabs>
          <w:tab w:val="left" w:pos="360"/>
          <w:tab w:val="left" w:pos="1260"/>
        </w:tabs>
        <w:spacing w:after="0" w:line="240" w:lineRule="auto"/>
        <w:ind w:left="360"/>
        <w:rPr>
          <w:szCs w:val="20"/>
        </w:rPr>
      </w:pPr>
      <w:r w:rsidRPr="002A522F">
        <w:rPr>
          <w:szCs w:val="20"/>
        </w:rPr>
        <w:t>What is this relative risk</w:t>
      </w:r>
      <w:r w:rsidR="001A344E">
        <w:rPr>
          <w:szCs w:val="20"/>
        </w:rPr>
        <w:t xml:space="preserve"> ratio</w:t>
      </w:r>
      <w:r w:rsidRPr="002A522F">
        <w:rPr>
          <w:szCs w:val="20"/>
        </w:rPr>
        <w:t xml:space="preserve">?  </w:t>
      </w:r>
      <w:r w:rsidRPr="002A522F">
        <w:rPr>
          <w:rFonts w:cs="TimesNewRomanPSMT"/>
          <w:szCs w:val="20"/>
        </w:rPr>
        <w:t>(3 pts)</w:t>
      </w:r>
    </w:p>
    <w:p w:rsidR="00145056" w:rsidRPr="002A522F" w:rsidRDefault="0031301A" w:rsidP="00145056">
      <w:pPr>
        <w:pStyle w:val="ListParagraph"/>
        <w:numPr>
          <w:ilvl w:val="1"/>
          <w:numId w:val="1"/>
        </w:numPr>
        <w:tabs>
          <w:tab w:val="left" w:pos="360"/>
          <w:tab w:val="left" w:pos="1260"/>
        </w:tabs>
        <w:spacing w:after="0" w:line="240" w:lineRule="auto"/>
        <w:ind w:left="720"/>
        <w:rPr>
          <w:szCs w:val="20"/>
        </w:rPr>
      </w:pPr>
      <w:r>
        <w:rPr>
          <w:szCs w:val="20"/>
        </w:rPr>
        <w:t>(12/11) / (25/34) = 1.48</w:t>
      </w:r>
    </w:p>
    <w:p w:rsidR="00145056" w:rsidRPr="002A522F" w:rsidRDefault="0031301A" w:rsidP="00145056">
      <w:pPr>
        <w:pStyle w:val="ListParagraph"/>
        <w:numPr>
          <w:ilvl w:val="1"/>
          <w:numId w:val="1"/>
        </w:numPr>
        <w:tabs>
          <w:tab w:val="left" w:pos="360"/>
          <w:tab w:val="left" w:pos="1260"/>
        </w:tabs>
        <w:spacing w:after="0" w:line="240" w:lineRule="auto"/>
        <w:ind w:left="720"/>
        <w:rPr>
          <w:szCs w:val="20"/>
        </w:rPr>
      </w:pPr>
      <w:r>
        <w:rPr>
          <w:szCs w:val="20"/>
        </w:rPr>
        <w:t>(25/37) / (12/37) = 2.08</w:t>
      </w:r>
    </w:p>
    <w:p w:rsidR="00145056" w:rsidRPr="002A522F" w:rsidRDefault="0031301A" w:rsidP="00145056">
      <w:pPr>
        <w:pStyle w:val="ListParagraph"/>
        <w:numPr>
          <w:ilvl w:val="1"/>
          <w:numId w:val="1"/>
        </w:numPr>
        <w:tabs>
          <w:tab w:val="left" w:pos="360"/>
          <w:tab w:val="left" w:pos="1260"/>
        </w:tabs>
        <w:spacing w:after="0" w:line="240" w:lineRule="auto"/>
        <w:ind w:left="720"/>
        <w:rPr>
          <w:szCs w:val="20"/>
        </w:rPr>
      </w:pPr>
      <w:r>
        <w:rPr>
          <w:szCs w:val="20"/>
        </w:rPr>
        <w:t>(12/23) / (25/59) = 1.23</w:t>
      </w:r>
    </w:p>
    <w:p w:rsidR="00145056" w:rsidRDefault="0031301A" w:rsidP="00145056">
      <w:pPr>
        <w:pStyle w:val="ListParagraph"/>
        <w:numPr>
          <w:ilvl w:val="1"/>
          <w:numId w:val="1"/>
        </w:numPr>
        <w:tabs>
          <w:tab w:val="left" w:pos="360"/>
          <w:tab w:val="left" w:pos="1260"/>
        </w:tabs>
        <w:spacing w:after="0" w:line="240" w:lineRule="auto"/>
        <w:ind w:left="720"/>
        <w:rPr>
          <w:szCs w:val="20"/>
        </w:rPr>
      </w:pPr>
      <w:r>
        <w:rPr>
          <w:szCs w:val="20"/>
        </w:rPr>
        <w:t>(25/82) / (12/82) = 2.08</w:t>
      </w:r>
    </w:p>
    <w:p w:rsidR="00623D03" w:rsidRDefault="00623D03" w:rsidP="00623D03">
      <w:pPr>
        <w:pStyle w:val="ListParagraph"/>
        <w:tabs>
          <w:tab w:val="left" w:pos="360"/>
          <w:tab w:val="left" w:pos="1260"/>
        </w:tabs>
        <w:spacing w:after="0" w:line="240" w:lineRule="auto"/>
        <w:rPr>
          <w:szCs w:val="20"/>
        </w:rPr>
      </w:pPr>
    </w:p>
    <w:p w:rsidR="00623D03" w:rsidRPr="002A522F" w:rsidRDefault="00623D03" w:rsidP="00623D03">
      <w:pPr>
        <w:pStyle w:val="ListParagraph"/>
        <w:numPr>
          <w:ilvl w:val="0"/>
          <w:numId w:val="1"/>
        </w:numPr>
        <w:tabs>
          <w:tab w:val="left" w:pos="360"/>
          <w:tab w:val="left" w:pos="1260"/>
        </w:tabs>
        <w:spacing w:after="0" w:line="240" w:lineRule="auto"/>
        <w:rPr>
          <w:szCs w:val="20"/>
        </w:rPr>
      </w:pPr>
      <w:r>
        <w:rPr>
          <w:szCs w:val="20"/>
        </w:rPr>
        <w:t xml:space="preserve">Provide the name for the statistical quantity that would be used to fill in the blank in </w:t>
      </w:r>
      <w:r w:rsidRPr="002A522F">
        <w:rPr>
          <w:szCs w:val="20"/>
        </w:rPr>
        <w:t xml:space="preserve">the following sentence? </w:t>
      </w:r>
      <w:r w:rsidR="0031301A">
        <w:rPr>
          <w:i/>
          <w:szCs w:val="20"/>
        </w:rPr>
        <w:t xml:space="preserve">“The risk of death at Alder Camp is _____ times more likely than the risk of death at Lake Camp.” </w:t>
      </w:r>
      <w:r w:rsidRPr="002A522F">
        <w:rPr>
          <w:rFonts w:cs="TimesNewRomanPSMT"/>
          <w:szCs w:val="20"/>
        </w:rPr>
        <w:t>(3 pts)</w:t>
      </w:r>
      <w:r w:rsidRPr="002A522F">
        <w:rPr>
          <w:szCs w:val="20"/>
        </w:rPr>
        <w:br/>
      </w:r>
    </w:p>
    <w:p w:rsidR="00623D03" w:rsidRDefault="00623D03" w:rsidP="00623D03">
      <w:pPr>
        <w:pStyle w:val="ListParagraph"/>
        <w:numPr>
          <w:ilvl w:val="1"/>
          <w:numId w:val="1"/>
        </w:numPr>
        <w:tabs>
          <w:tab w:val="left" w:pos="360"/>
          <w:tab w:val="left" w:pos="1260"/>
        </w:tabs>
        <w:spacing w:after="0" w:line="240" w:lineRule="auto"/>
        <w:ind w:left="720"/>
        <w:rPr>
          <w:szCs w:val="20"/>
        </w:rPr>
      </w:pPr>
      <w:r>
        <w:rPr>
          <w:szCs w:val="20"/>
        </w:rPr>
        <w:t>risk difference</w:t>
      </w:r>
    </w:p>
    <w:p w:rsidR="00623D03" w:rsidRPr="002A522F" w:rsidRDefault="00623D03" w:rsidP="00623D03">
      <w:pPr>
        <w:pStyle w:val="ListParagraph"/>
        <w:numPr>
          <w:ilvl w:val="1"/>
          <w:numId w:val="1"/>
        </w:numPr>
        <w:tabs>
          <w:tab w:val="left" w:pos="360"/>
          <w:tab w:val="left" w:pos="1260"/>
        </w:tabs>
        <w:spacing w:after="0" w:line="240" w:lineRule="auto"/>
        <w:ind w:left="720"/>
        <w:rPr>
          <w:szCs w:val="20"/>
        </w:rPr>
      </w:pPr>
      <w:r w:rsidRPr="002A522F">
        <w:rPr>
          <w:szCs w:val="20"/>
        </w:rPr>
        <w:t>relative risk</w:t>
      </w:r>
      <w:r>
        <w:rPr>
          <w:szCs w:val="20"/>
        </w:rPr>
        <w:t xml:space="preserve"> ratio</w:t>
      </w:r>
    </w:p>
    <w:p w:rsidR="00623D03" w:rsidRDefault="00623D03" w:rsidP="00623D03">
      <w:pPr>
        <w:pStyle w:val="ListParagraph"/>
        <w:numPr>
          <w:ilvl w:val="1"/>
          <w:numId w:val="1"/>
        </w:numPr>
        <w:tabs>
          <w:tab w:val="left" w:pos="360"/>
          <w:tab w:val="left" w:pos="1260"/>
        </w:tabs>
        <w:spacing w:after="0" w:line="240" w:lineRule="auto"/>
        <w:ind w:left="720"/>
        <w:rPr>
          <w:rFonts w:ascii="Palatino Linotype" w:hAnsi="Palatino Linotype"/>
          <w:sz w:val="20"/>
          <w:szCs w:val="20"/>
        </w:rPr>
      </w:pPr>
      <w:r w:rsidRPr="002A522F">
        <w:rPr>
          <w:szCs w:val="20"/>
        </w:rPr>
        <w:t>odds ratio</w:t>
      </w:r>
    </w:p>
    <w:p w:rsidR="00623D03" w:rsidRPr="002A522F" w:rsidRDefault="00623D03" w:rsidP="00623D03">
      <w:pPr>
        <w:pStyle w:val="ListParagraph"/>
        <w:tabs>
          <w:tab w:val="left" w:pos="360"/>
          <w:tab w:val="left" w:pos="1260"/>
        </w:tabs>
        <w:spacing w:after="0" w:line="240" w:lineRule="auto"/>
        <w:rPr>
          <w:szCs w:val="20"/>
        </w:rPr>
      </w:pPr>
    </w:p>
    <w:p w:rsidR="00145056" w:rsidRDefault="00145056" w:rsidP="00145056">
      <w:pPr>
        <w:pStyle w:val="ListParagraph"/>
        <w:numPr>
          <w:ilvl w:val="0"/>
          <w:numId w:val="1"/>
        </w:numPr>
        <w:tabs>
          <w:tab w:val="left" w:pos="360"/>
          <w:tab w:val="left" w:pos="1260"/>
        </w:tabs>
        <w:spacing w:after="0" w:line="240" w:lineRule="auto"/>
        <w:rPr>
          <w:szCs w:val="20"/>
        </w:rPr>
      </w:pPr>
      <w:r w:rsidRPr="002A522F">
        <w:rPr>
          <w:szCs w:val="20"/>
        </w:rPr>
        <w:t xml:space="preserve">Suppose you were to  find the odds ratio for these data as follows: </w:t>
      </w:r>
    </w:p>
    <w:p w:rsidR="00145056" w:rsidRDefault="00145056" w:rsidP="00145056">
      <w:pPr>
        <w:pStyle w:val="ListParagraph"/>
        <w:tabs>
          <w:tab w:val="left" w:pos="360"/>
          <w:tab w:val="left" w:pos="1260"/>
        </w:tabs>
        <w:spacing w:after="0" w:line="240" w:lineRule="auto"/>
        <w:ind w:left="360"/>
        <w:rPr>
          <w:szCs w:val="20"/>
        </w:rPr>
      </w:pPr>
    </w:p>
    <w:p w:rsidR="00145056" w:rsidRPr="002A522F" w:rsidRDefault="00145056" w:rsidP="00145056">
      <w:pPr>
        <w:pStyle w:val="ListParagraph"/>
        <w:tabs>
          <w:tab w:val="left" w:pos="360"/>
          <w:tab w:val="left" w:pos="1260"/>
        </w:tabs>
        <w:spacing w:after="0" w:line="240" w:lineRule="auto"/>
        <w:ind w:left="360"/>
        <w:rPr>
          <w:szCs w:val="20"/>
        </w:rPr>
      </w:pPr>
      <m:oMathPara>
        <m:oMath>
          <m:r>
            <w:rPr>
              <w:rFonts w:ascii="Cambria Math" w:hAnsi="Cambria Math"/>
              <w:szCs w:val="20"/>
            </w:rPr>
            <m:t xml:space="preserve">Odds Ratio= </m:t>
          </m:r>
          <m:f>
            <m:fPr>
              <m:ctrlPr>
                <w:rPr>
                  <w:rFonts w:ascii="Cambria Math" w:hAnsi="Cambria Math"/>
                  <w:i/>
                  <w:szCs w:val="20"/>
                </w:rPr>
              </m:ctrlPr>
            </m:fPr>
            <m:num>
              <m:r>
                <w:rPr>
                  <w:rFonts w:ascii="Cambria Math" w:hAnsi="Cambria Math"/>
                  <w:szCs w:val="20"/>
                </w:rPr>
                <m:t>Odds of death at Alder Camp</m:t>
              </m:r>
            </m:num>
            <m:den>
              <m:r>
                <w:rPr>
                  <w:rFonts w:ascii="Cambria Math" w:hAnsi="Cambria Math"/>
                  <w:szCs w:val="20"/>
                </w:rPr>
                <m:t>Odds of death at Lake Camp</m:t>
              </m:r>
            </m:den>
          </m:f>
          <m:r>
            <m:rPr>
              <m:sty m:val="p"/>
            </m:rPr>
            <w:rPr>
              <w:szCs w:val="20"/>
            </w:rPr>
            <w:br/>
          </m:r>
        </m:oMath>
      </m:oMathPara>
    </w:p>
    <w:p w:rsidR="00145056" w:rsidRPr="002A522F" w:rsidRDefault="00145056" w:rsidP="00145056">
      <w:pPr>
        <w:pStyle w:val="ListParagraph"/>
        <w:tabs>
          <w:tab w:val="left" w:pos="360"/>
          <w:tab w:val="left" w:pos="1260"/>
        </w:tabs>
        <w:spacing w:after="0" w:line="240" w:lineRule="auto"/>
        <w:ind w:left="360"/>
        <w:rPr>
          <w:szCs w:val="20"/>
        </w:rPr>
      </w:pPr>
      <w:r w:rsidRPr="002A522F">
        <w:rPr>
          <w:szCs w:val="20"/>
        </w:rPr>
        <w:t xml:space="preserve">What is this odds ratio?  </w:t>
      </w:r>
      <w:r w:rsidRPr="002A522F">
        <w:rPr>
          <w:rFonts w:cs="TimesNewRomanPSMT"/>
          <w:szCs w:val="20"/>
        </w:rPr>
        <w:t>(3 pts)</w:t>
      </w:r>
    </w:p>
    <w:p w:rsidR="00145056" w:rsidRPr="002A522F" w:rsidRDefault="00145056" w:rsidP="00145056">
      <w:pPr>
        <w:pStyle w:val="ListParagraph"/>
        <w:tabs>
          <w:tab w:val="left" w:pos="360"/>
          <w:tab w:val="left" w:pos="1260"/>
        </w:tabs>
        <w:spacing w:after="0" w:line="240" w:lineRule="auto"/>
        <w:ind w:left="360"/>
        <w:rPr>
          <w:szCs w:val="20"/>
        </w:rPr>
      </w:pPr>
    </w:p>
    <w:p w:rsidR="00145056" w:rsidRPr="002A522F" w:rsidRDefault="008E16F4" w:rsidP="00145056">
      <w:pPr>
        <w:pStyle w:val="ListParagraph"/>
        <w:numPr>
          <w:ilvl w:val="1"/>
          <w:numId w:val="1"/>
        </w:numPr>
        <w:tabs>
          <w:tab w:val="left" w:pos="360"/>
          <w:tab w:val="left" w:pos="1260"/>
        </w:tabs>
        <w:spacing w:after="0" w:line="240" w:lineRule="auto"/>
        <w:ind w:left="720"/>
        <w:rPr>
          <w:szCs w:val="20"/>
        </w:rPr>
      </w:pPr>
      <w:r>
        <w:rPr>
          <w:szCs w:val="20"/>
        </w:rPr>
        <w:t>(12/11) / (25/34) = 1.48</w:t>
      </w:r>
    </w:p>
    <w:p w:rsidR="008E16F4" w:rsidRDefault="008E16F4" w:rsidP="008E16F4">
      <w:pPr>
        <w:pStyle w:val="ListParagraph"/>
        <w:numPr>
          <w:ilvl w:val="1"/>
          <w:numId w:val="1"/>
        </w:numPr>
        <w:tabs>
          <w:tab w:val="left" w:pos="360"/>
          <w:tab w:val="left" w:pos="1260"/>
        </w:tabs>
        <w:spacing w:after="0" w:line="240" w:lineRule="auto"/>
        <w:ind w:left="720"/>
        <w:rPr>
          <w:szCs w:val="20"/>
        </w:rPr>
      </w:pPr>
      <w:r>
        <w:rPr>
          <w:szCs w:val="20"/>
        </w:rPr>
        <w:t>(37/82) / (45/82) = 0.82</w:t>
      </w:r>
    </w:p>
    <w:p w:rsidR="008E16F4" w:rsidRPr="002A522F" w:rsidRDefault="008E16F4" w:rsidP="008E16F4">
      <w:pPr>
        <w:pStyle w:val="ListParagraph"/>
        <w:numPr>
          <w:ilvl w:val="1"/>
          <w:numId w:val="1"/>
        </w:numPr>
        <w:tabs>
          <w:tab w:val="left" w:pos="360"/>
          <w:tab w:val="left" w:pos="1260"/>
        </w:tabs>
        <w:spacing w:after="0" w:line="240" w:lineRule="auto"/>
        <w:ind w:left="720"/>
        <w:rPr>
          <w:szCs w:val="20"/>
        </w:rPr>
      </w:pPr>
      <w:r>
        <w:rPr>
          <w:szCs w:val="20"/>
        </w:rPr>
        <w:t>(12/23) / (25/59) = 1.23</w:t>
      </w:r>
    </w:p>
    <w:p w:rsidR="00145056" w:rsidRDefault="008E16F4" w:rsidP="00145056">
      <w:pPr>
        <w:pStyle w:val="ListParagraph"/>
        <w:numPr>
          <w:ilvl w:val="1"/>
          <w:numId w:val="1"/>
        </w:numPr>
        <w:tabs>
          <w:tab w:val="left" w:pos="360"/>
          <w:tab w:val="left" w:pos="1260"/>
        </w:tabs>
        <w:spacing w:after="0" w:line="240" w:lineRule="auto"/>
        <w:ind w:left="720"/>
        <w:rPr>
          <w:szCs w:val="20"/>
        </w:rPr>
      </w:pPr>
      <w:r>
        <w:rPr>
          <w:szCs w:val="20"/>
        </w:rPr>
        <w:t>(11/12) / (34/25) = 0.67</w:t>
      </w:r>
    </w:p>
    <w:p w:rsidR="00623D03" w:rsidRDefault="00623D03" w:rsidP="00623D03">
      <w:pPr>
        <w:pStyle w:val="ListParagraph"/>
        <w:numPr>
          <w:ilvl w:val="0"/>
          <w:numId w:val="1"/>
        </w:numPr>
      </w:pPr>
      <w:r>
        <w:lastRenderedPageBreak/>
        <w:t>Compute the difference in risk to compare the risk of attempting suicide for those that have been adopted compared against those that have not been adopted. (4 pts)</w:t>
      </w:r>
    </w:p>
    <w:p w:rsidR="00623D03" w:rsidRDefault="00623D03" w:rsidP="00623D03">
      <w:pPr>
        <w:pStyle w:val="ListParagraph"/>
        <w:ind w:left="360"/>
      </w:pPr>
    </w:p>
    <w:p w:rsidR="00623D03" w:rsidRDefault="00623D03" w:rsidP="00623D03">
      <w:pPr>
        <w:pStyle w:val="ListParagraph"/>
        <w:ind w:left="360"/>
      </w:pPr>
      <w:r>
        <w:t>Show the math:</w:t>
      </w:r>
    </w:p>
    <w:p w:rsidR="00623D03" w:rsidRDefault="00623D03" w:rsidP="00623D03">
      <w:pPr>
        <w:pStyle w:val="ListParagraph"/>
        <w:ind w:left="360"/>
      </w:pPr>
    </w:p>
    <w:p w:rsidR="00623D03" w:rsidRDefault="00623D03" w:rsidP="00623D03">
      <w:pPr>
        <w:pStyle w:val="ListParagraph"/>
        <w:ind w:left="360"/>
      </w:pPr>
    </w:p>
    <w:p w:rsidR="00623D03" w:rsidRDefault="00623D03" w:rsidP="00623D03">
      <w:pPr>
        <w:pStyle w:val="ListParagraph"/>
        <w:ind w:left="360"/>
      </w:pPr>
      <w:r>
        <w:t>Interpret this value:</w:t>
      </w:r>
    </w:p>
    <w:p w:rsidR="00623D03" w:rsidRDefault="00623D03" w:rsidP="00623D03"/>
    <w:p w:rsidR="00623D03" w:rsidRDefault="00623D03" w:rsidP="00623D03"/>
    <w:p w:rsidR="00623D03" w:rsidRDefault="00623D03" w:rsidP="00623D03"/>
    <w:p w:rsidR="00623D03" w:rsidRPr="00B126C4" w:rsidRDefault="00623D03" w:rsidP="00623D03">
      <w:r w:rsidRPr="00F43B59">
        <w:t>Consider the following graph that shows the relationship between Gender and Reason for Death in fatal car accidents for people whose age is between 18 and 24.  This study included deaths from car accidents for 100 women and 200 males.</w:t>
      </w:r>
    </w:p>
    <w:p w:rsidR="00623D03" w:rsidRPr="00916438" w:rsidRDefault="00623D03" w:rsidP="00623D03">
      <w:r w:rsidRPr="00916438">
        <w:t>Goal of Investigation: To compare the Reason for Death across Gender.</w:t>
      </w:r>
    </w:p>
    <w:p w:rsidR="00623D03" w:rsidRDefault="00623D03" w:rsidP="00623D03">
      <w:pPr>
        <w:pStyle w:val="ListParagraph"/>
        <w:ind w:left="1440"/>
        <w:jc w:val="center"/>
      </w:pPr>
      <w:r w:rsidRPr="00B126C4">
        <w:rPr>
          <w:noProof/>
        </w:rPr>
        <w:drawing>
          <wp:inline distT="0" distB="0" distL="0" distR="0" wp14:anchorId="79D5EE3B" wp14:editId="1F213D14">
            <wp:extent cx="2467836" cy="159067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83340" cy="1600669"/>
                    </a:xfrm>
                    <a:prstGeom prst="rect">
                      <a:avLst/>
                    </a:prstGeom>
                  </pic:spPr>
                </pic:pic>
              </a:graphicData>
            </a:graphic>
          </wp:inline>
        </w:drawing>
      </w:r>
    </w:p>
    <w:p w:rsidR="00623D03" w:rsidRPr="00F43B59" w:rsidRDefault="00623D03" w:rsidP="00623D03">
      <w:pPr>
        <w:pStyle w:val="ListParagraph"/>
        <w:numPr>
          <w:ilvl w:val="0"/>
          <w:numId w:val="1"/>
        </w:numPr>
        <w:spacing w:after="0" w:line="240" w:lineRule="auto"/>
      </w:pPr>
      <w:r>
        <w:t xml:space="preserve">Answer the following True or False (1 </w:t>
      </w:r>
      <w:proofErr w:type="spellStart"/>
      <w:r>
        <w:t>pt</w:t>
      </w:r>
      <w:proofErr w:type="spellEnd"/>
      <w:r w:rsidRPr="00F43B59">
        <w:t xml:space="preserve"> each)</w:t>
      </w:r>
    </w:p>
    <w:tbl>
      <w:tblPr>
        <w:tblStyle w:val="TableGrid"/>
        <w:tblW w:w="0" w:type="auto"/>
        <w:tblInd w:w="828" w:type="dxa"/>
        <w:tblLook w:val="01E0" w:firstRow="1" w:lastRow="1" w:firstColumn="1" w:lastColumn="1" w:noHBand="0" w:noVBand="0"/>
      </w:tblPr>
      <w:tblGrid>
        <w:gridCol w:w="450"/>
        <w:gridCol w:w="540"/>
        <w:gridCol w:w="540"/>
        <w:gridCol w:w="6498"/>
      </w:tblGrid>
      <w:tr w:rsidR="00623D03" w:rsidRPr="00B126C4" w:rsidTr="00E54294">
        <w:tc>
          <w:tcPr>
            <w:tcW w:w="450" w:type="dxa"/>
            <w:tcBorders>
              <w:right w:val="single" w:sz="4" w:space="0" w:color="auto"/>
            </w:tcBorders>
          </w:tcPr>
          <w:p w:rsidR="00623D03" w:rsidRPr="00623D03" w:rsidRDefault="00623D03" w:rsidP="00623D03">
            <w:pPr>
              <w:pStyle w:val="NoSpacing"/>
              <w:rPr>
                <w:rFonts w:asciiTheme="minorHAnsi" w:hAnsiTheme="minorHAnsi"/>
                <w:sz w:val="22"/>
              </w:rPr>
            </w:pPr>
            <w:r w:rsidRPr="00623D03">
              <w:rPr>
                <w:rFonts w:asciiTheme="minorHAnsi" w:hAnsiTheme="minorHAnsi"/>
                <w:sz w:val="22"/>
              </w:rPr>
              <w:t>a.</w:t>
            </w:r>
          </w:p>
        </w:tc>
        <w:tc>
          <w:tcPr>
            <w:tcW w:w="540" w:type="dxa"/>
            <w:tcBorders>
              <w:left w:val="single" w:sz="4" w:space="0" w:color="auto"/>
              <w:right w:val="single" w:sz="4" w:space="0" w:color="auto"/>
            </w:tcBorders>
          </w:tcPr>
          <w:p w:rsidR="00623D03" w:rsidRPr="00623D03" w:rsidRDefault="00623D03" w:rsidP="00623D03">
            <w:pPr>
              <w:pStyle w:val="NoSpacing"/>
              <w:jc w:val="center"/>
              <w:rPr>
                <w:rFonts w:asciiTheme="minorHAnsi" w:hAnsiTheme="minorHAnsi"/>
                <w:sz w:val="22"/>
              </w:rPr>
            </w:pPr>
            <w:r w:rsidRPr="00623D03">
              <w:rPr>
                <w:rFonts w:asciiTheme="minorHAnsi" w:hAnsiTheme="minorHAnsi"/>
                <w:sz w:val="22"/>
              </w:rPr>
              <w:t>T</w:t>
            </w:r>
          </w:p>
        </w:tc>
        <w:tc>
          <w:tcPr>
            <w:tcW w:w="540" w:type="dxa"/>
            <w:tcBorders>
              <w:left w:val="single" w:sz="4" w:space="0" w:color="auto"/>
              <w:right w:val="single" w:sz="4" w:space="0" w:color="auto"/>
            </w:tcBorders>
          </w:tcPr>
          <w:p w:rsidR="00623D03" w:rsidRPr="00623D03" w:rsidRDefault="00623D03" w:rsidP="00623D03">
            <w:pPr>
              <w:pStyle w:val="NoSpacing"/>
              <w:jc w:val="center"/>
              <w:rPr>
                <w:rFonts w:asciiTheme="minorHAnsi" w:hAnsiTheme="minorHAnsi"/>
                <w:sz w:val="22"/>
              </w:rPr>
            </w:pPr>
            <w:r w:rsidRPr="00623D03">
              <w:rPr>
                <w:rFonts w:asciiTheme="minorHAnsi" w:hAnsiTheme="minorHAnsi"/>
                <w:sz w:val="22"/>
              </w:rPr>
              <w:t>F</w:t>
            </w:r>
          </w:p>
        </w:tc>
        <w:tc>
          <w:tcPr>
            <w:tcW w:w="6498" w:type="dxa"/>
            <w:tcBorders>
              <w:left w:val="single" w:sz="4" w:space="0" w:color="auto"/>
            </w:tcBorders>
          </w:tcPr>
          <w:p w:rsidR="00623D03" w:rsidRPr="00623D03" w:rsidRDefault="00623D03" w:rsidP="00623D03">
            <w:pPr>
              <w:pStyle w:val="NoSpacing"/>
              <w:rPr>
                <w:rFonts w:asciiTheme="minorHAnsi" w:hAnsiTheme="minorHAnsi"/>
                <w:sz w:val="22"/>
              </w:rPr>
            </w:pPr>
            <w:r w:rsidRPr="00623D03">
              <w:rPr>
                <w:rFonts w:asciiTheme="minorHAnsi" w:hAnsiTheme="minorHAnsi"/>
                <w:sz w:val="22"/>
              </w:rPr>
              <w:t>Cell phones are more likely to be the cause of the fatal car accident in women than men.</w:t>
            </w:r>
          </w:p>
        </w:tc>
      </w:tr>
      <w:tr w:rsidR="00623D03" w:rsidRPr="00B126C4" w:rsidTr="00E54294">
        <w:tc>
          <w:tcPr>
            <w:tcW w:w="450" w:type="dxa"/>
            <w:tcBorders>
              <w:right w:val="single" w:sz="4" w:space="0" w:color="auto"/>
            </w:tcBorders>
          </w:tcPr>
          <w:p w:rsidR="00623D03" w:rsidRPr="00623D03" w:rsidRDefault="00623D03" w:rsidP="00623D03">
            <w:pPr>
              <w:pStyle w:val="NoSpacing"/>
              <w:rPr>
                <w:rFonts w:asciiTheme="minorHAnsi" w:hAnsiTheme="minorHAnsi"/>
                <w:sz w:val="22"/>
              </w:rPr>
            </w:pPr>
            <w:r w:rsidRPr="00623D03">
              <w:rPr>
                <w:rFonts w:asciiTheme="minorHAnsi" w:hAnsiTheme="minorHAnsi"/>
                <w:sz w:val="22"/>
              </w:rPr>
              <w:t>b.</w:t>
            </w:r>
          </w:p>
        </w:tc>
        <w:tc>
          <w:tcPr>
            <w:tcW w:w="540" w:type="dxa"/>
            <w:tcBorders>
              <w:left w:val="single" w:sz="4" w:space="0" w:color="auto"/>
              <w:right w:val="single" w:sz="4" w:space="0" w:color="auto"/>
            </w:tcBorders>
          </w:tcPr>
          <w:p w:rsidR="00623D03" w:rsidRPr="00623D03" w:rsidRDefault="00623D03" w:rsidP="00623D03">
            <w:pPr>
              <w:pStyle w:val="NoSpacing"/>
              <w:jc w:val="center"/>
              <w:rPr>
                <w:rFonts w:asciiTheme="minorHAnsi" w:hAnsiTheme="minorHAnsi"/>
                <w:sz w:val="22"/>
              </w:rPr>
            </w:pPr>
            <w:r w:rsidRPr="00623D03">
              <w:rPr>
                <w:rFonts w:asciiTheme="minorHAnsi" w:hAnsiTheme="minorHAnsi"/>
                <w:sz w:val="22"/>
              </w:rPr>
              <w:t>T</w:t>
            </w:r>
          </w:p>
        </w:tc>
        <w:tc>
          <w:tcPr>
            <w:tcW w:w="540" w:type="dxa"/>
            <w:tcBorders>
              <w:left w:val="single" w:sz="4" w:space="0" w:color="auto"/>
              <w:right w:val="single" w:sz="4" w:space="0" w:color="auto"/>
            </w:tcBorders>
          </w:tcPr>
          <w:p w:rsidR="00623D03" w:rsidRPr="00623D03" w:rsidRDefault="00623D03" w:rsidP="00623D03">
            <w:pPr>
              <w:pStyle w:val="NoSpacing"/>
              <w:jc w:val="center"/>
              <w:rPr>
                <w:rFonts w:asciiTheme="minorHAnsi" w:hAnsiTheme="minorHAnsi"/>
                <w:sz w:val="22"/>
              </w:rPr>
            </w:pPr>
            <w:r w:rsidRPr="00623D03">
              <w:rPr>
                <w:rFonts w:asciiTheme="minorHAnsi" w:hAnsiTheme="minorHAnsi"/>
                <w:sz w:val="22"/>
              </w:rPr>
              <w:t>F</w:t>
            </w:r>
          </w:p>
        </w:tc>
        <w:tc>
          <w:tcPr>
            <w:tcW w:w="6498" w:type="dxa"/>
            <w:tcBorders>
              <w:left w:val="single" w:sz="4" w:space="0" w:color="auto"/>
            </w:tcBorders>
          </w:tcPr>
          <w:p w:rsidR="00623D03" w:rsidRPr="00623D03" w:rsidRDefault="00623D03" w:rsidP="00623D03">
            <w:pPr>
              <w:pStyle w:val="NoSpacing"/>
              <w:rPr>
                <w:rFonts w:asciiTheme="minorHAnsi" w:hAnsiTheme="minorHAnsi"/>
                <w:sz w:val="22"/>
              </w:rPr>
            </w:pPr>
            <w:r w:rsidRPr="00623D03">
              <w:rPr>
                <w:rFonts w:asciiTheme="minorHAnsi" w:hAnsiTheme="minorHAnsi"/>
                <w:sz w:val="22"/>
              </w:rPr>
              <w:t>Drinking is the cause for more fatal car accidents than cell phones for men.</w:t>
            </w:r>
          </w:p>
        </w:tc>
      </w:tr>
      <w:tr w:rsidR="00623D03" w:rsidRPr="00B126C4" w:rsidTr="00E54294">
        <w:tc>
          <w:tcPr>
            <w:tcW w:w="450" w:type="dxa"/>
            <w:tcBorders>
              <w:right w:val="single" w:sz="4" w:space="0" w:color="auto"/>
            </w:tcBorders>
          </w:tcPr>
          <w:p w:rsidR="00623D03" w:rsidRPr="00623D03" w:rsidRDefault="00623D03" w:rsidP="00623D03">
            <w:pPr>
              <w:pStyle w:val="NoSpacing"/>
              <w:rPr>
                <w:rFonts w:asciiTheme="minorHAnsi" w:hAnsiTheme="minorHAnsi"/>
                <w:sz w:val="22"/>
              </w:rPr>
            </w:pPr>
            <w:r w:rsidRPr="00623D03">
              <w:rPr>
                <w:rFonts w:asciiTheme="minorHAnsi" w:hAnsiTheme="minorHAnsi"/>
                <w:sz w:val="22"/>
              </w:rPr>
              <w:t>c.</w:t>
            </w:r>
          </w:p>
        </w:tc>
        <w:tc>
          <w:tcPr>
            <w:tcW w:w="540" w:type="dxa"/>
            <w:tcBorders>
              <w:left w:val="single" w:sz="4" w:space="0" w:color="auto"/>
              <w:right w:val="single" w:sz="4" w:space="0" w:color="auto"/>
            </w:tcBorders>
          </w:tcPr>
          <w:p w:rsidR="00623D03" w:rsidRPr="00623D03" w:rsidRDefault="00623D03" w:rsidP="00623D03">
            <w:pPr>
              <w:pStyle w:val="NoSpacing"/>
              <w:jc w:val="center"/>
              <w:rPr>
                <w:rFonts w:asciiTheme="minorHAnsi" w:hAnsiTheme="minorHAnsi"/>
                <w:sz w:val="22"/>
              </w:rPr>
            </w:pPr>
            <w:r w:rsidRPr="00623D03">
              <w:rPr>
                <w:rFonts w:asciiTheme="minorHAnsi" w:hAnsiTheme="minorHAnsi"/>
                <w:sz w:val="22"/>
              </w:rPr>
              <w:t>T</w:t>
            </w:r>
          </w:p>
        </w:tc>
        <w:tc>
          <w:tcPr>
            <w:tcW w:w="540" w:type="dxa"/>
            <w:tcBorders>
              <w:left w:val="single" w:sz="4" w:space="0" w:color="auto"/>
              <w:right w:val="single" w:sz="4" w:space="0" w:color="auto"/>
            </w:tcBorders>
          </w:tcPr>
          <w:p w:rsidR="00623D03" w:rsidRPr="00623D03" w:rsidRDefault="00623D03" w:rsidP="00623D03">
            <w:pPr>
              <w:pStyle w:val="NoSpacing"/>
              <w:jc w:val="center"/>
              <w:rPr>
                <w:rFonts w:asciiTheme="minorHAnsi" w:hAnsiTheme="minorHAnsi"/>
                <w:sz w:val="22"/>
              </w:rPr>
            </w:pPr>
            <w:r w:rsidRPr="00623D03">
              <w:rPr>
                <w:rFonts w:asciiTheme="minorHAnsi" w:hAnsiTheme="minorHAnsi"/>
                <w:sz w:val="22"/>
              </w:rPr>
              <w:t>F</w:t>
            </w:r>
          </w:p>
        </w:tc>
        <w:tc>
          <w:tcPr>
            <w:tcW w:w="6498" w:type="dxa"/>
            <w:tcBorders>
              <w:left w:val="single" w:sz="4" w:space="0" w:color="auto"/>
            </w:tcBorders>
          </w:tcPr>
          <w:p w:rsidR="00623D03" w:rsidRPr="00623D03" w:rsidRDefault="00623D03" w:rsidP="00623D03">
            <w:pPr>
              <w:pStyle w:val="NoSpacing"/>
              <w:rPr>
                <w:rFonts w:asciiTheme="minorHAnsi" w:hAnsiTheme="minorHAnsi"/>
                <w:sz w:val="22"/>
              </w:rPr>
            </w:pPr>
            <w:r w:rsidRPr="00623D03">
              <w:rPr>
                <w:rFonts w:asciiTheme="minorHAnsi" w:hAnsiTheme="minorHAnsi"/>
                <w:sz w:val="22"/>
              </w:rPr>
              <w:t>Drinking is the cause for more fatal car accidents than cell phones for men and women.</w:t>
            </w:r>
          </w:p>
        </w:tc>
      </w:tr>
      <w:tr w:rsidR="00623D03" w:rsidRPr="00B126C4" w:rsidTr="00E54294">
        <w:tc>
          <w:tcPr>
            <w:tcW w:w="450" w:type="dxa"/>
            <w:tcBorders>
              <w:right w:val="single" w:sz="4" w:space="0" w:color="auto"/>
            </w:tcBorders>
          </w:tcPr>
          <w:p w:rsidR="00623D03" w:rsidRPr="00623D03" w:rsidRDefault="00623D03" w:rsidP="00623D03">
            <w:pPr>
              <w:pStyle w:val="NoSpacing"/>
              <w:rPr>
                <w:rFonts w:asciiTheme="minorHAnsi" w:hAnsiTheme="minorHAnsi"/>
                <w:sz w:val="22"/>
              </w:rPr>
            </w:pPr>
            <w:r w:rsidRPr="00623D03">
              <w:rPr>
                <w:rFonts w:asciiTheme="minorHAnsi" w:hAnsiTheme="minorHAnsi"/>
                <w:sz w:val="22"/>
              </w:rPr>
              <w:t>d.</w:t>
            </w:r>
          </w:p>
        </w:tc>
        <w:tc>
          <w:tcPr>
            <w:tcW w:w="540" w:type="dxa"/>
            <w:tcBorders>
              <w:left w:val="single" w:sz="4" w:space="0" w:color="auto"/>
              <w:right w:val="single" w:sz="4" w:space="0" w:color="auto"/>
            </w:tcBorders>
          </w:tcPr>
          <w:p w:rsidR="00623D03" w:rsidRPr="00623D03" w:rsidRDefault="00623D03" w:rsidP="00623D03">
            <w:pPr>
              <w:pStyle w:val="NoSpacing"/>
              <w:jc w:val="center"/>
              <w:rPr>
                <w:rFonts w:asciiTheme="minorHAnsi" w:hAnsiTheme="minorHAnsi"/>
                <w:sz w:val="22"/>
              </w:rPr>
            </w:pPr>
            <w:r w:rsidRPr="00623D03">
              <w:rPr>
                <w:rFonts w:asciiTheme="minorHAnsi" w:hAnsiTheme="minorHAnsi"/>
                <w:sz w:val="22"/>
              </w:rPr>
              <w:t>T</w:t>
            </w:r>
          </w:p>
        </w:tc>
        <w:tc>
          <w:tcPr>
            <w:tcW w:w="540" w:type="dxa"/>
            <w:tcBorders>
              <w:left w:val="single" w:sz="4" w:space="0" w:color="auto"/>
              <w:right w:val="single" w:sz="4" w:space="0" w:color="auto"/>
            </w:tcBorders>
          </w:tcPr>
          <w:p w:rsidR="00623D03" w:rsidRPr="00623D03" w:rsidRDefault="00623D03" w:rsidP="00623D03">
            <w:pPr>
              <w:pStyle w:val="NoSpacing"/>
              <w:jc w:val="center"/>
              <w:rPr>
                <w:rFonts w:asciiTheme="minorHAnsi" w:hAnsiTheme="minorHAnsi"/>
                <w:sz w:val="22"/>
              </w:rPr>
            </w:pPr>
            <w:r w:rsidRPr="00623D03">
              <w:rPr>
                <w:rFonts w:asciiTheme="minorHAnsi" w:hAnsiTheme="minorHAnsi"/>
                <w:sz w:val="22"/>
              </w:rPr>
              <w:t>F</w:t>
            </w:r>
          </w:p>
        </w:tc>
        <w:tc>
          <w:tcPr>
            <w:tcW w:w="6498" w:type="dxa"/>
            <w:tcBorders>
              <w:left w:val="single" w:sz="4" w:space="0" w:color="auto"/>
            </w:tcBorders>
          </w:tcPr>
          <w:p w:rsidR="00623D03" w:rsidRPr="00623D03" w:rsidRDefault="00623D03" w:rsidP="00623D03">
            <w:pPr>
              <w:pStyle w:val="NoSpacing"/>
              <w:rPr>
                <w:rFonts w:asciiTheme="minorHAnsi" w:hAnsiTheme="minorHAnsi"/>
                <w:sz w:val="22"/>
              </w:rPr>
            </w:pPr>
            <w:r w:rsidRPr="00623D03">
              <w:rPr>
                <w:rFonts w:asciiTheme="minorHAnsi" w:hAnsiTheme="minorHAnsi"/>
                <w:sz w:val="22"/>
              </w:rPr>
              <w:t>A woman is less likely to have Drinking be the cause of the fatal car accident than men.</w:t>
            </w:r>
          </w:p>
        </w:tc>
      </w:tr>
      <w:tr w:rsidR="00623D03" w:rsidRPr="00B126C4" w:rsidTr="008E16F4">
        <w:trPr>
          <w:trHeight w:val="440"/>
        </w:trPr>
        <w:tc>
          <w:tcPr>
            <w:tcW w:w="450" w:type="dxa"/>
            <w:tcBorders>
              <w:right w:val="single" w:sz="4" w:space="0" w:color="auto"/>
            </w:tcBorders>
          </w:tcPr>
          <w:p w:rsidR="00623D03" w:rsidRPr="00623D03" w:rsidRDefault="00623D03" w:rsidP="00623D03">
            <w:pPr>
              <w:pStyle w:val="NoSpacing"/>
              <w:rPr>
                <w:rFonts w:asciiTheme="minorHAnsi" w:hAnsiTheme="minorHAnsi"/>
                <w:sz w:val="22"/>
              </w:rPr>
            </w:pPr>
            <w:r w:rsidRPr="00623D03">
              <w:rPr>
                <w:rFonts w:asciiTheme="minorHAnsi" w:hAnsiTheme="minorHAnsi"/>
                <w:sz w:val="22"/>
              </w:rPr>
              <w:t>e.</w:t>
            </w:r>
          </w:p>
        </w:tc>
        <w:tc>
          <w:tcPr>
            <w:tcW w:w="540" w:type="dxa"/>
            <w:tcBorders>
              <w:left w:val="single" w:sz="4" w:space="0" w:color="auto"/>
              <w:right w:val="single" w:sz="4" w:space="0" w:color="auto"/>
            </w:tcBorders>
          </w:tcPr>
          <w:p w:rsidR="00623D03" w:rsidRPr="00623D03" w:rsidRDefault="00623D03" w:rsidP="00623D03">
            <w:pPr>
              <w:pStyle w:val="NoSpacing"/>
              <w:jc w:val="center"/>
              <w:rPr>
                <w:rFonts w:asciiTheme="minorHAnsi" w:hAnsiTheme="minorHAnsi"/>
                <w:sz w:val="22"/>
              </w:rPr>
            </w:pPr>
            <w:r w:rsidRPr="00623D03">
              <w:rPr>
                <w:rFonts w:asciiTheme="minorHAnsi" w:hAnsiTheme="minorHAnsi"/>
                <w:sz w:val="22"/>
              </w:rPr>
              <w:t>T</w:t>
            </w:r>
          </w:p>
        </w:tc>
        <w:tc>
          <w:tcPr>
            <w:tcW w:w="540" w:type="dxa"/>
            <w:tcBorders>
              <w:left w:val="single" w:sz="4" w:space="0" w:color="auto"/>
              <w:right w:val="single" w:sz="4" w:space="0" w:color="auto"/>
            </w:tcBorders>
          </w:tcPr>
          <w:p w:rsidR="00623D03" w:rsidRPr="00623D03" w:rsidRDefault="00623D03" w:rsidP="00623D03">
            <w:pPr>
              <w:pStyle w:val="NoSpacing"/>
              <w:jc w:val="center"/>
              <w:rPr>
                <w:rFonts w:asciiTheme="minorHAnsi" w:hAnsiTheme="minorHAnsi"/>
                <w:sz w:val="22"/>
              </w:rPr>
            </w:pPr>
            <w:r w:rsidRPr="00623D03">
              <w:rPr>
                <w:rFonts w:asciiTheme="minorHAnsi" w:hAnsiTheme="minorHAnsi"/>
                <w:sz w:val="22"/>
              </w:rPr>
              <w:t>F</w:t>
            </w:r>
          </w:p>
        </w:tc>
        <w:tc>
          <w:tcPr>
            <w:tcW w:w="6498" w:type="dxa"/>
            <w:tcBorders>
              <w:left w:val="single" w:sz="4" w:space="0" w:color="auto"/>
            </w:tcBorders>
          </w:tcPr>
          <w:p w:rsidR="00623D03" w:rsidRPr="00623D03" w:rsidRDefault="00623D03" w:rsidP="00623D03">
            <w:pPr>
              <w:pStyle w:val="NoSpacing"/>
              <w:rPr>
                <w:rFonts w:asciiTheme="minorHAnsi" w:hAnsiTheme="minorHAnsi"/>
                <w:sz w:val="22"/>
              </w:rPr>
            </w:pPr>
            <w:r w:rsidRPr="00623D03">
              <w:rPr>
                <w:rFonts w:asciiTheme="minorHAnsi" w:hAnsiTheme="minorHAnsi"/>
                <w:sz w:val="22"/>
              </w:rPr>
              <w:t>The risk difference in this plot is zero.</w:t>
            </w:r>
          </w:p>
        </w:tc>
      </w:tr>
      <w:tr w:rsidR="00623D03" w:rsidRPr="00B126C4" w:rsidTr="00E54294">
        <w:tc>
          <w:tcPr>
            <w:tcW w:w="450" w:type="dxa"/>
            <w:tcBorders>
              <w:right w:val="single" w:sz="4" w:space="0" w:color="auto"/>
            </w:tcBorders>
          </w:tcPr>
          <w:p w:rsidR="00623D03" w:rsidRPr="00623D03" w:rsidRDefault="00623D03" w:rsidP="00623D03">
            <w:pPr>
              <w:pStyle w:val="NoSpacing"/>
              <w:rPr>
                <w:rFonts w:asciiTheme="minorHAnsi" w:hAnsiTheme="minorHAnsi"/>
                <w:sz w:val="22"/>
              </w:rPr>
            </w:pPr>
            <w:r w:rsidRPr="00623D03">
              <w:rPr>
                <w:rFonts w:asciiTheme="minorHAnsi" w:hAnsiTheme="minorHAnsi"/>
                <w:sz w:val="22"/>
              </w:rPr>
              <w:t>f.</w:t>
            </w:r>
          </w:p>
        </w:tc>
        <w:tc>
          <w:tcPr>
            <w:tcW w:w="540" w:type="dxa"/>
            <w:tcBorders>
              <w:left w:val="single" w:sz="4" w:space="0" w:color="auto"/>
              <w:right w:val="single" w:sz="4" w:space="0" w:color="auto"/>
            </w:tcBorders>
          </w:tcPr>
          <w:p w:rsidR="00623D03" w:rsidRPr="00623D03" w:rsidRDefault="00623D03" w:rsidP="00623D03">
            <w:pPr>
              <w:pStyle w:val="NoSpacing"/>
              <w:jc w:val="center"/>
              <w:rPr>
                <w:rFonts w:asciiTheme="minorHAnsi" w:hAnsiTheme="minorHAnsi"/>
                <w:sz w:val="22"/>
              </w:rPr>
            </w:pPr>
            <w:r w:rsidRPr="00623D03">
              <w:rPr>
                <w:rFonts w:asciiTheme="minorHAnsi" w:hAnsiTheme="minorHAnsi"/>
                <w:sz w:val="22"/>
              </w:rPr>
              <w:t>T</w:t>
            </w:r>
          </w:p>
        </w:tc>
        <w:tc>
          <w:tcPr>
            <w:tcW w:w="540" w:type="dxa"/>
            <w:tcBorders>
              <w:left w:val="single" w:sz="4" w:space="0" w:color="auto"/>
              <w:right w:val="single" w:sz="4" w:space="0" w:color="auto"/>
            </w:tcBorders>
          </w:tcPr>
          <w:p w:rsidR="00623D03" w:rsidRPr="00623D03" w:rsidRDefault="00623D03" w:rsidP="00623D03">
            <w:pPr>
              <w:pStyle w:val="NoSpacing"/>
              <w:jc w:val="center"/>
              <w:rPr>
                <w:rFonts w:asciiTheme="minorHAnsi" w:hAnsiTheme="minorHAnsi"/>
                <w:sz w:val="22"/>
              </w:rPr>
            </w:pPr>
            <w:r w:rsidRPr="00623D03">
              <w:rPr>
                <w:rFonts w:asciiTheme="minorHAnsi" w:hAnsiTheme="minorHAnsi"/>
                <w:sz w:val="22"/>
              </w:rPr>
              <w:t>F</w:t>
            </w:r>
          </w:p>
        </w:tc>
        <w:tc>
          <w:tcPr>
            <w:tcW w:w="6498" w:type="dxa"/>
            <w:tcBorders>
              <w:left w:val="single" w:sz="4" w:space="0" w:color="auto"/>
            </w:tcBorders>
          </w:tcPr>
          <w:p w:rsidR="00623D03" w:rsidRPr="00623D03" w:rsidRDefault="00623D03" w:rsidP="00623D03">
            <w:pPr>
              <w:pStyle w:val="NoSpacing"/>
              <w:rPr>
                <w:rFonts w:asciiTheme="minorHAnsi" w:hAnsiTheme="minorHAnsi"/>
                <w:sz w:val="22"/>
              </w:rPr>
            </w:pPr>
            <w:r w:rsidRPr="00623D03">
              <w:rPr>
                <w:rFonts w:asciiTheme="minorHAnsi" w:hAnsiTheme="minorHAnsi"/>
                <w:sz w:val="22"/>
              </w:rPr>
              <w:t>The outcomes from this investigation can be used to generalize about driving habits of senior citizens, say people over 65.</w:t>
            </w:r>
          </w:p>
        </w:tc>
      </w:tr>
      <w:tr w:rsidR="00623D03" w:rsidRPr="00B126C4" w:rsidTr="00E54294">
        <w:tc>
          <w:tcPr>
            <w:tcW w:w="450" w:type="dxa"/>
            <w:tcBorders>
              <w:right w:val="single" w:sz="4" w:space="0" w:color="auto"/>
            </w:tcBorders>
          </w:tcPr>
          <w:p w:rsidR="00623D03" w:rsidRPr="00623D03" w:rsidRDefault="00623D03" w:rsidP="00623D03">
            <w:pPr>
              <w:pStyle w:val="NoSpacing"/>
              <w:rPr>
                <w:rFonts w:asciiTheme="minorHAnsi" w:hAnsiTheme="minorHAnsi"/>
                <w:sz w:val="22"/>
              </w:rPr>
            </w:pPr>
            <w:r w:rsidRPr="00623D03">
              <w:rPr>
                <w:rFonts w:asciiTheme="minorHAnsi" w:hAnsiTheme="minorHAnsi"/>
                <w:sz w:val="22"/>
              </w:rPr>
              <w:t>g.</w:t>
            </w:r>
          </w:p>
        </w:tc>
        <w:tc>
          <w:tcPr>
            <w:tcW w:w="540" w:type="dxa"/>
            <w:tcBorders>
              <w:left w:val="single" w:sz="4" w:space="0" w:color="auto"/>
              <w:right w:val="single" w:sz="4" w:space="0" w:color="auto"/>
            </w:tcBorders>
          </w:tcPr>
          <w:p w:rsidR="00623D03" w:rsidRPr="00623D03" w:rsidRDefault="00623D03" w:rsidP="00623D03">
            <w:pPr>
              <w:pStyle w:val="NoSpacing"/>
              <w:jc w:val="center"/>
              <w:rPr>
                <w:rFonts w:asciiTheme="minorHAnsi" w:hAnsiTheme="minorHAnsi"/>
                <w:sz w:val="22"/>
              </w:rPr>
            </w:pPr>
            <w:r w:rsidRPr="00623D03">
              <w:rPr>
                <w:rFonts w:asciiTheme="minorHAnsi" w:hAnsiTheme="minorHAnsi"/>
                <w:sz w:val="22"/>
              </w:rPr>
              <w:t>T</w:t>
            </w:r>
          </w:p>
        </w:tc>
        <w:tc>
          <w:tcPr>
            <w:tcW w:w="540" w:type="dxa"/>
            <w:tcBorders>
              <w:left w:val="single" w:sz="4" w:space="0" w:color="auto"/>
              <w:right w:val="single" w:sz="4" w:space="0" w:color="auto"/>
            </w:tcBorders>
          </w:tcPr>
          <w:p w:rsidR="00623D03" w:rsidRPr="00623D03" w:rsidRDefault="00623D03" w:rsidP="00623D03">
            <w:pPr>
              <w:pStyle w:val="NoSpacing"/>
              <w:jc w:val="center"/>
              <w:rPr>
                <w:rFonts w:asciiTheme="minorHAnsi" w:hAnsiTheme="minorHAnsi"/>
                <w:sz w:val="22"/>
              </w:rPr>
            </w:pPr>
            <w:r w:rsidRPr="00623D03">
              <w:rPr>
                <w:rFonts w:asciiTheme="minorHAnsi" w:hAnsiTheme="minorHAnsi"/>
                <w:sz w:val="22"/>
              </w:rPr>
              <w:t>F</w:t>
            </w:r>
          </w:p>
        </w:tc>
        <w:tc>
          <w:tcPr>
            <w:tcW w:w="6498" w:type="dxa"/>
            <w:tcBorders>
              <w:left w:val="single" w:sz="4" w:space="0" w:color="auto"/>
            </w:tcBorders>
          </w:tcPr>
          <w:p w:rsidR="00623D03" w:rsidRPr="00623D03" w:rsidRDefault="00623D03" w:rsidP="00623D03">
            <w:pPr>
              <w:pStyle w:val="NoSpacing"/>
              <w:rPr>
                <w:rFonts w:asciiTheme="minorHAnsi" w:hAnsiTheme="minorHAnsi"/>
                <w:sz w:val="22"/>
              </w:rPr>
            </w:pPr>
            <w:r w:rsidRPr="00623D03">
              <w:rPr>
                <w:rFonts w:asciiTheme="minorHAnsi" w:hAnsiTheme="minorHAnsi"/>
                <w:sz w:val="22"/>
              </w:rPr>
              <w:t>This investigation is not fair because the number of women and men in this study were not the same.</w:t>
            </w:r>
          </w:p>
        </w:tc>
      </w:tr>
    </w:tbl>
    <w:p w:rsidR="00623D03" w:rsidRDefault="00623D03" w:rsidP="00623D03"/>
    <w:p w:rsidR="000E78E8" w:rsidRDefault="000E78E8"/>
    <w:sectPr w:rsidR="000E78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B4" w:rsidRDefault="002D1DB4" w:rsidP="002D1DB4">
      <w:pPr>
        <w:spacing w:after="0" w:line="240" w:lineRule="auto"/>
      </w:pPr>
      <w:r>
        <w:separator/>
      </w:r>
    </w:p>
  </w:endnote>
  <w:endnote w:type="continuationSeparator" w:id="0">
    <w:p w:rsidR="002D1DB4" w:rsidRDefault="002D1DB4" w:rsidP="002D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B4" w:rsidRDefault="002D1DB4" w:rsidP="002D1DB4">
      <w:pPr>
        <w:spacing w:after="0" w:line="240" w:lineRule="auto"/>
      </w:pPr>
      <w:r>
        <w:separator/>
      </w:r>
    </w:p>
  </w:footnote>
  <w:footnote w:type="continuationSeparator" w:id="0">
    <w:p w:rsidR="002D1DB4" w:rsidRDefault="002D1DB4" w:rsidP="002D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B4" w:rsidRDefault="002D1DB4" w:rsidP="002D1DB4">
    <w:pPr>
      <w:pStyle w:val="Header"/>
      <w:jc w:val="center"/>
    </w:pPr>
    <w:r>
      <w:t>Pract</w:t>
    </w:r>
    <w:r w:rsidR="00895933">
      <w:t>ice Quiz for Exam #2</w:t>
    </w:r>
    <w:r w:rsidR="00895933">
      <w:br/>
      <w:t>Summer 2017</w:t>
    </w:r>
  </w:p>
  <w:p w:rsidR="002D1DB4" w:rsidRDefault="002D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4045A"/>
    <w:multiLevelType w:val="hybridMultilevel"/>
    <w:tmpl w:val="91D64104"/>
    <w:lvl w:ilvl="0" w:tplc="D5A257EC">
      <w:start w:val="1"/>
      <w:numFmt w:val="decimal"/>
      <w:lvlText w:val="%1."/>
      <w:lvlJc w:val="left"/>
      <w:pPr>
        <w:ind w:left="360" w:hanging="360"/>
      </w:pPr>
      <w:rPr>
        <w:rFonts w:asciiTheme="minorHAnsi" w:hAnsiTheme="minorHAnsi" w:hint="default"/>
        <w:b w:val="0"/>
        <w:i w:val="0"/>
      </w:rPr>
    </w:lvl>
    <w:lvl w:ilvl="1" w:tplc="C99E4928">
      <w:start w:val="1"/>
      <w:numFmt w:val="lowerLetter"/>
      <w:lvlText w:val="%2."/>
      <w:lvlJc w:val="left"/>
      <w:pPr>
        <w:ind w:left="162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56"/>
    <w:rsid w:val="000E78E8"/>
    <w:rsid w:val="00145056"/>
    <w:rsid w:val="001A344E"/>
    <w:rsid w:val="002D1DB4"/>
    <w:rsid w:val="0031301A"/>
    <w:rsid w:val="003D03B9"/>
    <w:rsid w:val="00623D03"/>
    <w:rsid w:val="00895933"/>
    <w:rsid w:val="008E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0D93"/>
  <w15:chartTrackingRefBased/>
  <w15:docId w15:val="{DB335182-0539-4DBE-9029-85F6ABB4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0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056"/>
    <w:pPr>
      <w:ind w:left="720"/>
      <w:contextualSpacing/>
    </w:pPr>
  </w:style>
  <w:style w:type="table" w:styleId="TableGrid">
    <w:name w:val="Table Grid"/>
    <w:basedOn w:val="TableNormal"/>
    <w:rsid w:val="001450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5056"/>
    <w:pPr>
      <w:spacing w:after="0" w:line="240" w:lineRule="auto"/>
    </w:pPr>
  </w:style>
  <w:style w:type="paragraph" w:styleId="Header">
    <w:name w:val="header"/>
    <w:basedOn w:val="Normal"/>
    <w:link w:val="HeaderChar"/>
    <w:uiPriority w:val="99"/>
    <w:unhideWhenUsed/>
    <w:rsid w:val="002D1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B4"/>
  </w:style>
  <w:style w:type="paragraph" w:styleId="Footer">
    <w:name w:val="footer"/>
    <w:basedOn w:val="Normal"/>
    <w:link w:val="FooterChar"/>
    <w:uiPriority w:val="99"/>
    <w:unhideWhenUsed/>
    <w:rsid w:val="002D1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2228</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2</cp:revision>
  <cp:lastPrinted>2015-11-02T15:00:00Z</cp:lastPrinted>
  <dcterms:created xsi:type="dcterms:W3CDTF">2017-05-16T18:24:00Z</dcterms:created>
  <dcterms:modified xsi:type="dcterms:W3CDTF">2017-05-16T18:24:00Z</dcterms:modified>
</cp:coreProperties>
</file>